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517B2" w14:textId="391A3A82" w:rsidR="00375FF1" w:rsidRPr="00793A4A" w:rsidRDefault="00F66D15" w:rsidP="00296876">
      <w:pPr>
        <w:spacing w:after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14C0C6" wp14:editId="02F6FF6F">
                <wp:simplePos x="0" y="0"/>
                <wp:positionH relativeFrom="column">
                  <wp:posOffset>171450</wp:posOffset>
                </wp:positionH>
                <wp:positionV relativeFrom="paragraph">
                  <wp:posOffset>-190500</wp:posOffset>
                </wp:positionV>
                <wp:extent cx="4549775" cy="825500"/>
                <wp:effectExtent l="0" t="0" r="22225" b="12700"/>
                <wp:wrapNone/>
                <wp:docPr id="16584231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775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4BB7BF0" w14:textId="22537CA7" w:rsidR="009B7A21" w:rsidRPr="009B7A21" w:rsidRDefault="009B7A21" w:rsidP="009B7A2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B7A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WEST AUSTRALIAN SOCIETY OF ARTS</w:t>
                            </w:r>
                            <w:r w:rsidR="000029B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 2025</w:t>
                            </w:r>
                            <w:r w:rsidR="004A79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EXHIBITION &amp; SALE</w:t>
                            </w:r>
                          </w:p>
                          <w:p w14:paraId="640E5926" w14:textId="77777777" w:rsidR="0022513F" w:rsidRDefault="0022513F" w:rsidP="009B7A2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9AB8F19" w14:textId="683C1569" w:rsidR="009B7A21" w:rsidRPr="009B7A21" w:rsidRDefault="007E3455" w:rsidP="009B7A2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INFORMATION</w:t>
                            </w:r>
                            <w:r w:rsidR="003E02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TERMS </w:t>
                            </w:r>
                            <w:r w:rsidR="003E02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&amp;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CONDITIONS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4C0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.5pt;margin-top:-15pt;width:358.25pt;height: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" fillcolor="white [3201]" strokecolor="white [3212]" strokeweight=".5pt">
                <v:textbox>
                  <w:txbxContent>
                    <w:p w14:paraId="54BB7BF0" w14:textId="22537CA7" w:rsidR="009B7A21" w:rsidRPr="009B7A21" w:rsidRDefault="009B7A21" w:rsidP="009B7A21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B7A21">
                        <w:rPr>
                          <w:b/>
                          <w:bCs/>
                          <w:sz w:val="24"/>
                          <w:szCs w:val="24"/>
                        </w:rPr>
                        <w:t>WEST AUSTRALIAN SOCIETY OF ARTS</w:t>
                      </w:r>
                      <w:r w:rsidR="000029BC">
                        <w:rPr>
                          <w:b/>
                          <w:bCs/>
                          <w:sz w:val="24"/>
                          <w:szCs w:val="24"/>
                        </w:rPr>
                        <w:t>: 2025</w:t>
                      </w:r>
                      <w:r w:rsidR="004A794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EXHIBITION &amp; SALE</w:t>
                      </w:r>
                    </w:p>
                    <w:p w14:paraId="640E5926" w14:textId="77777777" w:rsidR="0022513F" w:rsidRDefault="0022513F" w:rsidP="009B7A2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9AB8F19" w14:textId="683C1569" w:rsidR="009B7A21" w:rsidRPr="009B7A21" w:rsidRDefault="007E3455" w:rsidP="009B7A2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INFORMATION</w:t>
                      </w:r>
                      <w:r w:rsidR="003E025F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TERMS </w:t>
                      </w:r>
                      <w:r w:rsidR="003E025F">
                        <w:rPr>
                          <w:b/>
                          <w:bCs/>
                          <w:sz w:val="24"/>
                          <w:szCs w:val="24"/>
                        </w:rPr>
                        <w:t>&amp;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CONDITIONS</w:t>
                      </w:r>
                    </w:p>
                  </w:txbxContent>
                </v:textbox>
              </v:shape>
            </w:pict>
          </mc:Fallback>
        </mc:AlternateContent>
      </w:r>
      <w:r w:rsidR="00126CD1"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11A693" w14:textId="5733B8F8" w:rsidR="00764106" w:rsidRPr="00793A4A" w:rsidRDefault="00764106" w:rsidP="00296876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14:paraId="0081CC6B" w14:textId="42A7E7CD" w:rsidR="00296876" w:rsidRDefault="001F5237" w:rsidP="00296876">
      <w:pPr>
        <w:spacing w:after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58243" behindDoc="0" locked="0" layoutInCell="1" allowOverlap="1" wp14:anchorId="49D37EC4" wp14:editId="1490E7E7">
            <wp:simplePos x="0" y="0"/>
            <wp:positionH relativeFrom="column">
              <wp:posOffset>5005070</wp:posOffset>
            </wp:positionH>
            <wp:positionV relativeFrom="paragraph">
              <wp:posOffset>-377190</wp:posOffset>
            </wp:positionV>
            <wp:extent cx="1338580" cy="1082040"/>
            <wp:effectExtent l="0" t="0" r="0" b="0"/>
            <wp:wrapThrough wrapText="bothSides">
              <wp:wrapPolygon edited="0">
                <wp:start x="12296" y="0"/>
                <wp:lineTo x="10144" y="0"/>
                <wp:lineTo x="7070" y="3803"/>
                <wp:lineTo x="7070" y="6085"/>
                <wp:lineTo x="3689" y="8366"/>
                <wp:lineTo x="3381" y="9127"/>
                <wp:lineTo x="4918" y="12169"/>
                <wp:lineTo x="5841" y="18254"/>
                <wp:lineTo x="6763" y="19775"/>
                <wp:lineTo x="8915" y="19775"/>
                <wp:lineTo x="12911" y="18634"/>
                <wp:lineTo x="14755" y="17113"/>
                <wp:lineTo x="14448" y="12169"/>
                <wp:lineTo x="17214" y="6085"/>
                <wp:lineTo x="17522" y="4563"/>
                <wp:lineTo x="16292" y="1141"/>
                <wp:lineTo x="14755" y="0"/>
                <wp:lineTo x="12296" y="0"/>
              </wp:wrapPolygon>
            </wp:wrapThrough>
            <wp:docPr id="2335457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08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149018" w14:textId="28921810" w:rsidR="00682D10" w:rsidRPr="00793A4A" w:rsidRDefault="00682D10" w:rsidP="00296876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14:paraId="01F667A7" w14:textId="77777777" w:rsidR="002D0A9F" w:rsidRDefault="002D0A9F" w:rsidP="00375FF1">
      <w:pPr>
        <w:rPr>
          <w:rFonts w:ascii="Arial Narrow" w:hAnsi="Arial Narrow"/>
          <w:sz w:val="20"/>
          <w:szCs w:val="20"/>
        </w:rPr>
        <w:sectPr w:rsidR="002D0A9F" w:rsidSect="00146B10">
          <w:headerReference w:type="default" r:id="rId9"/>
          <w:footerReference w:type="default" r:id="rId10"/>
          <w:pgSz w:w="12240" w:h="15840"/>
          <w:pgMar w:top="993" w:right="900" w:bottom="270" w:left="1440" w:header="90" w:footer="720" w:gutter="0"/>
          <w:cols w:num="2" w:space="720"/>
          <w:docGrid w:linePitch="360"/>
        </w:sectPr>
      </w:pPr>
    </w:p>
    <w:p w14:paraId="4915689B" w14:textId="1708AB7F" w:rsidR="002D0A9F" w:rsidRPr="004145C9" w:rsidRDefault="002D0A9F" w:rsidP="00812D96">
      <w:pPr>
        <w:rPr>
          <w:rFonts w:ascii="Arial Narrow" w:hAnsi="Arial Narrow"/>
          <w:sz w:val="20"/>
          <w:szCs w:val="20"/>
        </w:rPr>
      </w:pPr>
    </w:p>
    <w:p w14:paraId="7612A16A" w14:textId="50668572" w:rsidR="005434E5" w:rsidRPr="0022513F" w:rsidRDefault="001F5237" w:rsidP="00DC0E25">
      <w:pPr>
        <w:spacing w:after="0"/>
        <w:sectPr w:rsidR="005434E5" w:rsidRPr="0022513F" w:rsidSect="005F71A0">
          <w:type w:val="continuous"/>
          <w:pgSz w:w="12240" w:h="15840"/>
          <w:pgMar w:top="585" w:right="900" w:bottom="270" w:left="1440" w:header="90" w:footer="720" w:gutter="0"/>
          <w:cols w:space="306"/>
          <w:docGrid w:linePitch="360"/>
        </w:sectPr>
      </w:pPr>
      <w:r w:rsidRPr="0022513F">
        <w:rPr>
          <w:b/>
          <w:bCs/>
        </w:rPr>
        <w:t>T</w:t>
      </w:r>
      <w:r w:rsidR="007E3455" w:rsidRPr="0022513F">
        <w:rPr>
          <w:b/>
          <w:bCs/>
        </w:rPr>
        <w:t xml:space="preserve">he WA Society of Arts (WASA) is </w:t>
      </w:r>
      <w:r w:rsidR="00B71633" w:rsidRPr="0022513F">
        <w:rPr>
          <w:b/>
          <w:bCs/>
        </w:rPr>
        <w:t>delighted</w:t>
      </w:r>
      <w:r w:rsidR="007E3455" w:rsidRPr="0022513F">
        <w:rPr>
          <w:b/>
          <w:bCs/>
        </w:rPr>
        <w:t xml:space="preserve"> to </w:t>
      </w:r>
      <w:r w:rsidR="005434E5" w:rsidRPr="0022513F">
        <w:rPr>
          <w:b/>
          <w:bCs/>
        </w:rPr>
        <w:t>host its 129</w:t>
      </w:r>
      <w:r w:rsidR="005434E5" w:rsidRPr="0022513F">
        <w:rPr>
          <w:b/>
          <w:bCs/>
          <w:vertAlign w:val="superscript"/>
        </w:rPr>
        <w:t>th</w:t>
      </w:r>
      <w:r w:rsidR="005434E5" w:rsidRPr="0022513F">
        <w:rPr>
          <w:b/>
          <w:bCs/>
        </w:rPr>
        <w:t xml:space="preserve"> Exhibition and Sale, continuing our proud tradition and commitment to “E</w:t>
      </w:r>
      <w:r w:rsidR="003A139A" w:rsidRPr="0022513F">
        <w:rPr>
          <w:b/>
          <w:bCs/>
        </w:rPr>
        <w:t>ncourage, Ed</w:t>
      </w:r>
      <w:r w:rsidR="005434E5" w:rsidRPr="0022513F">
        <w:rPr>
          <w:b/>
          <w:bCs/>
        </w:rPr>
        <w:t>ucate</w:t>
      </w:r>
      <w:r w:rsidR="003A139A" w:rsidRPr="0022513F">
        <w:rPr>
          <w:b/>
          <w:bCs/>
        </w:rPr>
        <w:t xml:space="preserve"> and </w:t>
      </w:r>
      <w:r w:rsidR="005434E5" w:rsidRPr="0022513F">
        <w:rPr>
          <w:b/>
          <w:bCs/>
        </w:rPr>
        <w:t xml:space="preserve">Exhibit” artists in Western Australia. </w:t>
      </w:r>
      <w:r w:rsidR="003F67F0" w:rsidRPr="0022513F">
        <w:rPr>
          <w:b/>
          <w:bCs/>
        </w:rPr>
        <w:t xml:space="preserve"> </w:t>
      </w:r>
      <w:r w:rsidR="005434E5" w:rsidRPr="0022513F">
        <w:rPr>
          <w:b/>
          <w:bCs/>
        </w:rPr>
        <w:t xml:space="preserve">This Exhibition is </w:t>
      </w:r>
      <w:r w:rsidR="006F6CE3" w:rsidRPr="0022513F">
        <w:rPr>
          <w:b/>
          <w:bCs/>
        </w:rPr>
        <w:t xml:space="preserve">run </w:t>
      </w:r>
      <w:r w:rsidR="006F6CE3" w:rsidRPr="0022513F">
        <w:rPr>
          <w:b/>
          <w:bCs/>
          <w:color w:val="C00000"/>
        </w:rPr>
        <w:t>for our members and by our members</w:t>
      </w:r>
      <w:r w:rsidR="006F6CE3" w:rsidRPr="0022513F">
        <w:rPr>
          <w:b/>
          <w:bCs/>
        </w:rPr>
        <w:t xml:space="preserve">, showcasing </w:t>
      </w:r>
      <w:r w:rsidR="00B75A9D" w:rsidRPr="0022513F">
        <w:rPr>
          <w:b/>
          <w:bCs/>
        </w:rPr>
        <w:t xml:space="preserve">a high standard of </w:t>
      </w:r>
      <w:r w:rsidR="006F6CE3" w:rsidRPr="0022513F">
        <w:rPr>
          <w:b/>
          <w:bCs/>
        </w:rPr>
        <w:t>visual arts</w:t>
      </w:r>
      <w:r w:rsidR="003F67F0" w:rsidRPr="0022513F">
        <w:rPr>
          <w:b/>
          <w:bCs/>
        </w:rPr>
        <w:t xml:space="preserve">, with artworks available for </w:t>
      </w:r>
      <w:r w:rsidR="00B71633" w:rsidRPr="0022513F">
        <w:rPr>
          <w:b/>
          <w:bCs/>
        </w:rPr>
        <w:t xml:space="preserve">sale to the </w:t>
      </w:r>
      <w:r w:rsidR="003F67F0" w:rsidRPr="0022513F">
        <w:rPr>
          <w:b/>
          <w:bCs/>
        </w:rPr>
        <w:t xml:space="preserve">public. </w:t>
      </w:r>
      <w:r w:rsidR="006F6CE3" w:rsidRPr="0022513F">
        <w:rPr>
          <w:b/>
          <w:bCs/>
        </w:rPr>
        <w:t xml:space="preserve"> </w:t>
      </w:r>
    </w:p>
    <w:p w14:paraId="3AD17A05" w14:textId="77777777" w:rsidR="00DC0E25" w:rsidRPr="004F3B82" w:rsidRDefault="00DC0E25" w:rsidP="003F67F0">
      <w:pPr>
        <w:pStyle w:val="Heading1"/>
        <w:spacing w:before="0"/>
        <w:ind w:right="6639"/>
        <w:jc w:val="both"/>
        <w:rPr>
          <w:b/>
          <w:bCs/>
          <w:sz w:val="16"/>
          <w:szCs w:val="16"/>
        </w:rPr>
      </w:pPr>
    </w:p>
    <w:p w14:paraId="72C59480" w14:textId="038C5CD1" w:rsidR="00F95311" w:rsidRPr="00AF0EEB" w:rsidRDefault="00F95311" w:rsidP="003F67F0">
      <w:pPr>
        <w:pStyle w:val="Heading1"/>
        <w:spacing w:before="0"/>
        <w:ind w:right="6639"/>
        <w:jc w:val="both"/>
        <w:rPr>
          <w:b/>
          <w:bCs/>
        </w:rPr>
      </w:pPr>
      <w:r w:rsidRPr="00AF0EEB">
        <w:rPr>
          <w:b/>
          <w:bCs/>
        </w:rPr>
        <w:t>EXHIBITION DETAILS</w:t>
      </w:r>
    </w:p>
    <w:tbl>
      <w:tblPr>
        <w:tblStyle w:val="GridTable2-Accent1"/>
        <w:tblW w:w="0" w:type="auto"/>
        <w:tblLook w:val="0480" w:firstRow="0" w:lastRow="0" w:firstColumn="1" w:lastColumn="0" w:noHBand="0" w:noVBand="1"/>
      </w:tblPr>
      <w:tblGrid>
        <w:gridCol w:w="2977"/>
        <w:gridCol w:w="3402"/>
        <w:gridCol w:w="3511"/>
      </w:tblGrid>
      <w:tr w:rsidR="00303BEE" w14:paraId="4E0BA191" w14:textId="77777777" w:rsidTr="003A1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7A59868" w14:textId="7379E5FF" w:rsidR="00303BEE" w:rsidRDefault="00303BEE">
            <w:pPr>
              <w:rPr>
                <w:b w:val="0"/>
                <w:bCs w:val="0"/>
              </w:rPr>
            </w:pPr>
            <w:r>
              <w:t>Venue</w:t>
            </w:r>
          </w:p>
        </w:tc>
        <w:tc>
          <w:tcPr>
            <w:tcW w:w="6913" w:type="dxa"/>
            <w:gridSpan w:val="2"/>
          </w:tcPr>
          <w:p w14:paraId="42ED6F34" w14:textId="77777777" w:rsidR="00303BEE" w:rsidRPr="00860913" w:rsidRDefault="00303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60913">
              <w:rPr>
                <w:b/>
                <w:bCs/>
              </w:rPr>
              <w:t>South Perth Community Hall</w:t>
            </w:r>
          </w:p>
          <w:p w14:paraId="2B938288" w14:textId="77777777" w:rsidR="00E42A7C" w:rsidRDefault="00303BEE" w:rsidP="00AF0E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03BEE">
              <w:t>Cnr</w:t>
            </w:r>
            <w:proofErr w:type="spellEnd"/>
            <w:r w:rsidRPr="00303BEE">
              <w:t xml:space="preserve"> South </w:t>
            </w:r>
            <w:proofErr w:type="spellStart"/>
            <w:r w:rsidRPr="00303BEE">
              <w:t>Tce</w:t>
            </w:r>
            <w:proofErr w:type="spellEnd"/>
            <w:r w:rsidRPr="00303BEE">
              <w:t xml:space="preserve"> and Sandgate Street</w:t>
            </w:r>
            <w:r w:rsidR="003F67F0">
              <w:t xml:space="preserve">, </w:t>
            </w:r>
            <w:r>
              <w:t>South Perth WA 6151</w:t>
            </w:r>
          </w:p>
          <w:p w14:paraId="26D4D567" w14:textId="01DDD247" w:rsidR="003A139A" w:rsidRPr="00303BEE" w:rsidRDefault="003A139A" w:rsidP="00AF0E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0ECC" w14:paraId="12612EC3" w14:textId="77777777" w:rsidTr="003A139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1C06386" w14:textId="724E0DFC" w:rsidR="00730ECC" w:rsidRDefault="00CF1613">
            <w:pPr>
              <w:rPr>
                <w:b w:val="0"/>
                <w:bCs w:val="0"/>
              </w:rPr>
            </w:pPr>
            <w:r>
              <w:t xml:space="preserve">Artwork </w:t>
            </w:r>
            <w:r w:rsidR="00741877">
              <w:t>drop off – 2D</w:t>
            </w:r>
          </w:p>
        </w:tc>
        <w:tc>
          <w:tcPr>
            <w:tcW w:w="3402" w:type="dxa"/>
          </w:tcPr>
          <w:p w14:paraId="6CB6D99A" w14:textId="2FF94071" w:rsidR="00730ECC" w:rsidRDefault="00741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Thursday </w:t>
            </w:r>
            <w:r w:rsidR="00CB17D9">
              <w:t>20 March 2025</w:t>
            </w:r>
          </w:p>
        </w:tc>
        <w:tc>
          <w:tcPr>
            <w:tcW w:w="3511" w:type="dxa"/>
          </w:tcPr>
          <w:p w14:paraId="638771FE" w14:textId="10565B4E" w:rsidR="00730ECC" w:rsidRDefault="00CB1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7.30am – 11am</w:t>
            </w:r>
          </w:p>
          <w:p w14:paraId="3DC6E58D" w14:textId="77777777" w:rsidR="00741877" w:rsidRDefault="00741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17D9" w14:paraId="685E3D11" w14:textId="77777777" w:rsidTr="003A1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FA20320" w14:textId="4290C9F3" w:rsidR="00CB17D9" w:rsidRDefault="00CB17D9" w:rsidP="00326925">
            <w:pPr>
              <w:rPr>
                <w:b w:val="0"/>
                <w:bCs w:val="0"/>
              </w:rPr>
            </w:pPr>
            <w:r>
              <w:t>Artwork drop off – 3D</w:t>
            </w:r>
          </w:p>
        </w:tc>
        <w:tc>
          <w:tcPr>
            <w:tcW w:w="3402" w:type="dxa"/>
          </w:tcPr>
          <w:p w14:paraId="255EB1CA" w14:textId="77777777" w:rsidR="00CB17D9" w:rsidRDefault="00CB17D9" w:rsidP="00326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Thursday 20 March 2025</w:t>
            </w:r>
          </w:p>
        </w:tc>
        <w:tc>
          <w:tcPr>
            <w:tcW w:w="3511" w:type="dxa"/>
          </w:tcPr>
          <w:p w14:paraId="3CD75555" w14:textId="5BF9888A" w:rsidR="00CB17D9" w:rsidRDefault="00CB17D9" w:rsidP="00326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– 11am</w:t>
            </w:r>
          </w:p>
          <w:p w14:paraId="2BF16FE4" w14:textId="77777777" w:rsidR="00CB17D9" w:rsidRDefault="00CB17D9" w:rsidP="00326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2A7C" w14:paraId="673CC75E" w14:textId="77777777" w:rsidTr="003A139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6B3E0BD" w14:textId="77777777" w:rsidR="008B3655" w:rsidRDefault="008B3655">
            <w:pPr>
              <w:rPr>
                <w:b w:val="0"/>
                <w:bCs w:val="0"/>
              </w:rPr>
            </w:pPr>
            <w:r>
              <w:t xml:space="preserve">Exhibition </w:t>
            </w:r>
          </w:p>
          <w:p w14:paraId="2F4206A7" w14:textId="702F6EA0" w:rsidR="00E42A7C" w:rsidRDefault="008B3655">
            <w:pPr>
              <w:rPr>
                <w:b w:val="0"/>
                <w:bCs w:val="0"/>
              </w:rPr>
            </w:pPr>
            <w:r>
              <w:t>d</w:t>
            </w:r>
            <w:r w:rsidR="00E42A7C">
              <w:t>ates and times</w:t>
            </w:r>
          </w:p>
        </w:tc>
        <w:tc>
          <w:tcPr>
            <w:tcW w:w="3402" w:type="dxa"/>
          </w:tcPr>
          <w:p w14:paraId="69668F36" w14:textId="2167EB07" w:rsidR="00E42A7C" w:rsidRPr="00303BEE" w:rsidRDefault="00E42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Friday </w:t>
            </w:r>
            <w:r w:rsidR="00556D77">
              <w:t>21</w:t>
            </w:r>
            <w:r>
              <w:t xml:space="preserve"> March 2025</w:t>
            </w:r>
          </w:p>
        </w:tc>
        <w:tc>
          <w:tcPr>
            <w:tcW w:w="3511" w:type="dxa"/>
          </w:tcPr>
          <w:p w14:paraId="1305F961" w14:textId="0EF801BC" w:rsidR="00E42A7C" w:rsidRPr="00303BEE" w:rsidRDefault="00AF5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9.30am – </w:t>
            </w:r>
            <w:r w:rsidR="008A32BB">
              <w:t>5.30pm</w:t>
            </w:r>
          </w:p>
        </w:tc>
      </w:tr>
      <w:tr w:rsidR="008A32BB" w14:paraId="78B4C15A" w14:textId="77777777" w:rsidTr="003A1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97C55D8" w14:textId="77777777" w:rsidR="008A32BB" w:rsidRDefault="008A32BB">
            <w:pPr>
              <w:rPr>
                <w:b w:val="0"/>
                <w:bCs w:val="0"/>
              </w:rPr>
            </w:pPr>
          </w:p>
        </w:tc>
        <w:tc>
          <w:tcPr>
            <w:tcW w:w="3402" w:type="dxa"/>
          </w:tcPr>
          <w:p w14:paraId="684457C1" w14:textId="77777777" w:rsidR="008A32BB" w:rsidRDefault="008A3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Friday 21 March 2025</w:t>
            </w:r>
          </w:p>
          <w:p w14:paraId="01F5F3FF" w14:textId="66BF9ACF" w:rsidR="008A32BB" w:rsidRDefault="008A32BB" w:rsidP="008A3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(Opening night)</w:t>
            </w:r>
          </w:p>
        </w:tc>
        <w:tc>
          <w:tcPr>
            <w:tcW w:w="3511" w:type="dxa"/>
          </w:tcPr>
          <w:p w14:paraId="539E3DC6" w14:textId="2BC24C09" w:rsidR="008A32BB" w:rsidRDefault="008A3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 pm – 9pm </w:t>
            </w:r>
          </w:p>
        </w:tc>
      </w:tr>
      <w:tr w:rsidR="00E42A7C" w14:paraId="0C2F36C7" w14:textId="77777777" w:rsidTr="003A139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1B945C8" w14:textId="77777777" w:rsidR="00E42A7C" w:rsidRDefault="00E42A7C">
            <w:pPr>
              <w:rPr>
                <w:b w:val="0"/>
                <w:bCs w:val="0"/>
              </w:rPr>
            </w:pPr>
          </w:p>
        </w:tc>
        <w:tc>
          <w:tcPr>
            <w:tcW w:w="3402" w:type="dxa"/>
          </w:tcPr>
          <w:p w14:paraId="4518A4E4" w14:textId="77777777" w:rsidR="00E42A7C" w:rsidRDefault="00556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Saturday 22 March 2025</w:t>
            </w:r>
          </w:p>
          <w:p w14:paraId="5A033872" w14:textId="711F5C7D" w:rsidR="00556D77" w:rsidRPr="00303BEE" w:rsidRDefault="00556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1" w:type="dxa"/>
          </w:tcPr>
          <w:p w14:paraId="5BB6BAF5" w14:textId="5B67367A" w:rsidR="00E42A7C" w:rsidRPr="00303BEE" w:rsidRDefault="00AF5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9.30am – 5pm</w:t>
            </w:r>
          </w:p>
        </w:tc>
      </w:tr>
      <w:tr w:rsidR="00E42A7C" w14:paraId="2BA4FFC2" w14:textId="77777777" w:rsidTr="003A1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A5527BE" w14:textId="77777777" w:rsidR="00E42A7C" w:rsidRDefault="00E42A7C">
            <w:pPr>
              <w:rPr>
                <w:b w:val="0"/>
                <w:bCs w:val="0"/>
              </w:rPr>
            </w:pPr>
          </w:p>
        </w:tc>
        <w:tc>
          <w:tcPr>
            <w:tcW w:w="3402" w:type="dxa"/>
          </w:tcPr>
          <w:p w14:paraId="4B81CF52" w14:textId="77777777" w:rsidR="00E42A7C" w:rsidRDefault="00556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Sunday 23 March 2025</w:t>
            </w:r>
          </w:p>
          <w:p w14:paraId="4361827D" w14:textId="0DD4E789" w:rsidR="00556D77" w:rsidRPr="00303BEE" w:rsidRDefault="00556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1" w:type="dxa"/>
          </w:tcPr>
          <w:p w14:paraId="7FE26761" w14:textId="21A1D478" w:rsidR="00E42A7C" w:rsidRPr="00303BEE" w:rsidRDefault="00AF5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9.30am – 2pm</w:t>
            </w:r>
          </w:p>
        </w:tc>
      </w:tr>
      <w:tr w:rsidR="00FE2E51" w14:paraId="23116C5C" w14:textId="77777777" w:rsidTr="003A139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3F47157" w14:textId="22BE5E54" w:rsidR="00FE2E51" w:rsidRDefault="00FE2E51" w:rsidP="00FE2E51">
            <w:pPr>
              <w:rPr>
                <w:b w:val="0"/>
                <w:bCs w:val="0"/>
              </w:rPr>
            </w:pPr>
            <w:r>
              <w:t>Collection of sold artworks</w:t>
            </w:r>
          </w:p>
        </w:tc>
        <w:tc>
          <w:tcPr>
            <w:tcW w:w="3402" w:type="dxa"/>
          </w:tcPr>
          <w:p w14:paraId="31066F9C" w14:textId="77777777" w:rsidR="00FE2E51" w:rsidRDefault="00FE2E51" w:rsidP="00FE2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Sunday 23 March 2025</w:t>
            </w:r>
          </w:p>
          <w:p w14:paraId="32FFF125" w14:textId="77777777" w:rsidR="00FE2E51" w:rsidRPr="00303BEE" w:rsidRDefault="00FE2E51" w:rsidP="00FE2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1" w:type="dxa"/>
          </w:tcPr>
          <w:p w14:paraId="03AD1BD5" w14:textId="5860B385" w:rsidR="00FE2E51" w:rsidRPr="00303BEE" w:rsidRDefault="00D721DA" w:rsidP="00FE2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2p</w:t>
            </w:r>
            <w:r w:rsidR="00FE2E51">
              <w:t xml:space="preserve">m – </w:t>
            </w:r>
            <w:r>
              <w:t>3</w:t>
            </w:r>
            <w:r w:rsidR="00FE2E51">
              <w:t>pm</w:t>
            </w:r>
          </w:p>
        </w:tc>
      </w:tr>
      <w:tr w:rsidR="00D721DA" w14:paraId="30E234E6" w14:textId="77777777" w:rsidTr="003A1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E76BED0" w14:textId="6610F6EB" w:rsidR="00D721DA" w:rsidRDefault="00D05FFF">
            <w:pPr>
              <w:rPr>
                <w:b w:val="0"/>
                <w:bCs w:val="0"/>
              </w:rPr>
            </w:pPr>
            <w:r>
              <w:t>Collection of unsold artworks</w:t>
            </w:r>
          </w:p>
        </w:tc>
        <w:tc>
          <w:tcPr>
            <w:tcW w:w="3402" w:type="dxa"/>
          </w:tcPr>
          <w:p w14:paraId="5959E481" w14:textId="77777777" w:rsidR="00D721DA" w:rsidRPr="00303BEE" w:rsidRDefault="00D72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Sunday 23 March 2025</w:t>
            </w:r>
          </w:p>
        </w:tc>
        <w:tc>
          <w:tcPr>
            <w:tcW w:w="3511" w:type="dxa"/>
          </w:tcPr>
          <w:p w14:paraId="35CEAACB" w14:textId="10D3CA70" w:rsidR="00D721DA" w:rsidRDefault="00C01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2pm – 4pm</w:t>
            </w:r>
          </w:p>
          <w:p w14:paraId="5C833702" w14:textId="3F592128" w:rsidR="00D721DA" w:rsidRPr="00303BEE" w:rsidRDefault="00D72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C99BAC4" w14:textId="77777777" w:rsidR="00C01C54" w:rsidRDefault="00C01C54" w:rsidP="003F67F0">
      <w:pPr>
        <w:spacing w:after="0"/>
        <w:rPr>
          <w:b/>
          <w:bCs/>
        </w:rPr>
      </w:pPr>
    </w:p>
    <w:p w14:paraId="1F9788AB" w14:textId="1FA8E57D" w:rsidR="006328D3" w:rsidRPr="00AF0EEB" w:rsidRDefault="006328D3" w:rsidP="003F67F0">
      <w:pPr>
        <w:pStyle w:val="Heading1"/>
        <w:spacing w:before="0"/>
        <w:ind w:right="6639"/>
        <w:jc w:val="both"/>
        <w:rPr>
          <w:b/>
          <w:bCs/>
        </w:rPr>
      </w:pPr>
      <w:r w:rsidRPr="00AF0EEB">
        <w:rPr>
          <w:b/>
          <w:bCs/>
        </w:rPr>
        <w:t>KEY CONTACTS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18"/>
      </w:tblGrid>
      <w:tr w:rsidR="00C0207A" w14:paraId="398A9B36" w14:textId="77777777" w:rsidTr="007E3455">
        <w:tc>
          <w:tcPr>
            <w:tcW w:w="2972" w:type="dxa"/>
          </w:tcPr>
          <w:p w14:paraId="4D0D8BBA" w14:textId="2F61AA09" w:rsidR="00C0207A" w:rsidRDefault="00C0207A" w:rsidP="006328D3">
            <w:r>
              <w:t>WASA President</w:t>
            </w:r>
          </w:p>
        </w:tc>
        <w:tc>
          <w:tcPr>
            <w:tcW w:w="6918" w:type="dxa"/>
          </w:tcPr>
          <w:p w14:paraId="29938556" w14:textId="77777777" w:rsidR="00C0207A" w:rsidRDefault="00C0207A" w:rsidP="006328D3">
            <w:r>
              <w:t>Tanya Izzard</w:t>
            </w:r>
          </w:p>
          <w:p w14:paraId="1BB63E8E" w14:textId="1F84A137" w:rsidR="0092107E" w:rsidRDefault="00C0207A" w:rsidP="003F67F0">
            <w:hyperlink r:id="rId11" w:history="1">
              <w:r w:rsidRPr="00BA6EFD">
                <w:rPr>
                  <w:rStyle w:val="Hyperlink"/>
                </w:rPr>
                <w:t>tanya@globevista.com</w:t>
              </w:r>
            </w:hyperlink>
          </w:p>
        </w:tc>
      </w:tr>
      <w:tr w:rsidR="00C0207A" w14:paraId="49EF97AE" w14:textId="77777777" w:rsidTr="007E3455">
        <w:tc>
          <w:tcPr>
            <w:tcW w:w="2972" w:type="dxa"/>
          </w:tcPr>
          <w:p w14:paraId="1571475A" w14:textId="0B977091" w:rsidR="00C0207A" w:rsidRDefault="00831115" w:rsidP="006328D3">
            <w:r>
              <w:t>WASA VP</w:t>
            </w:r>
            <w:r w:rsidR="004A49CA">
              <w:t xml:space="preserve"> </w:t>
            </w:r>
          </w:p>
        </w:tc>
        <w:tc>
          <w:tcPr>
            <w:tcW w:w="6918" w:type="dxa"/>
          </w:tcPr>
          <w:p w14:paraId="10BE823F" w14:textId="77777777" w:rsidR="00C0207A" w:rsidRDefault="00831115" w:rsidP="006328D3">
            <w:r>
              <w:t xml:space="preserve">Jane </w:t>
            </w:r>
            <w:proofErr w:type="spellStart"/>
            <w:r>
              <w:t>Holtfreter</w:t>
            </w:r>
            <w:proofErr w:type="spellEnd"/>
          </w:p>
          <w:p w14:paraId="35CB0E47" w14:textId="3D9C747F" w:rsidR="0092107E" w:rsidRDefault="0092107E" w:rsidP="003F67F0">
            <w:hyperlink r:id="rId12" w:history="1">
              <w:r w:rsidRPr="00BA6EFD">
                <w:rPr>
                  <w:rStyle w:val="Hyperlink"/>
                </w:rPr>
                <w:t>VP@waart.org.au</w:t>
              </w:r>
            </w:hyperlink>
          </w:p>
        </w:tc>
      </w:tr>
      <w:tr w:rsidR="007870EB" w14:paraId="59F9A92D" w14:textId="77777777" w:rsidTr="003A3DFE">
        <w:tc>
          <w:tcPr>
            <w:tcW w:w="2972" w:type="dxa"/>
          </w:tcPr>
          <w:p w14:paraId="1FF25F32" w14:textId="04838FC1" w:rsidR="007870EB" w:rsidRPr="009F466F" w:rsidRDefault="007870EB" w:rsidP="006328D3">
            <w:r w:rsidRPr="009F466F">
              <w:t>2D coordinator</w:t>
            </w:r>
          </w:p>
        </w:tc>
        <w:tc>
          <w:tcPr>
            <w:tcW w:w="6918" w:type="dxa"/>
          </w:tcPr>
          <w:p w14:paraId="7621D3A9" w14:textId="78BF7F2C" w:rsidR="007870EB" w:rsidRPr="009F466F" w:rsidRDefault="009F466F" w:rsidP="006328D3">
            <w:r w:rsidRPr="009F466F">
              <w:t>Belinda Kay</w:t>
            </w:r>
          </w:p>
          <w:p w14:paraId="303AC739" w14:textId="3E73E617" w:rsidR="007870EB" w:rsidRPr="009F466F" w:rsidRDefault="00AB553C" w:rsidP="006328D3">
            <w:r>
              <w:t>Belinda.kay@bigpond.com</w:t>
            </w:r>
          </w:p>
        </w:tc>
      </w:tr>
      <w:tr w:rsidR="00C0207A" w14:paraId="4DB97B47" w14:textId="77777777" w:rsidTr="007E3455">
        <w:tc>
          <w:tcPr>
            <w:tcW w:w="2972" w:type="dxa"/>
          </w:tcPr>
          <w:p w14:paraId="3C7F71E2" w14:textId="32196178" w:rsidR="00C0207A" w:rsidRDefault="004A49CA" w:rsidP="006328D3">
            <w:r>
              <w:t>3D coordinator</w:t>
            </w:r>
          </w:p>
        </w:tc>
        <w:tc>
          <w:tcPr>
            <w:tcW w:w="6918" w:type="dxa"/>
          </w:tcPr>
          <w:p w14:paraId="0198E2D3" w14:textId="77777777" w:rsidR="00C0207A" w:rsidRDefault="004A49CA" w:rsidP="006328D3">
            <w:r>
              <w:t>Ernst Schneider</w:t>
            </w:r>
          </w:p>
          <w:p w14:paraId="0040B702" w14:textId="616C8790" w:rsidR="0092107E" w:rsidRDefault="0092107E" w:rsidP="004F3B82">
            <w:hyperlink r:id="rId13" w:history="1">
              <w:r w:rsidRPr="00BA6EFD">
                <w:rPr>
                  <w:rStyle w:val="Hyperlink"/>
                </w:rPr>
                <w:t>Eschneider1291@gmail.com</w:t>
              </w:r>
            </w:hyperlink>
            <w:r w:rsidR="004F3B82">
              <w:rPr>
                <w:rStyle w:val="Hyperlink"/>
              </w:rPr>
              <w:t xml:space="preserve"> / </w:t>
            </w:r>
            <w:r w:rsidR="0078189B">
              <w:t>0490 291 379</w:t>
            </w:r>
          </w:p>
        </w:tc>
      </w:tr>
      <w:tr w:rsidR="0092107E" w14:paraId="7AD83DD4" w14:textId="77777777" w:rsidTr="007E3455">
        <w:tc>
          <w:tcPr>
            <w:tcW w:w="2972" w:type="dxa"/>
          </w:tcPr>
          <w:p w14:paraId="2382D0C6" w14:textId="77777777" w:rsidR="0092107E" w:rsidRDefault="0092107E" w:rsidP="00326925">
            <w:r>
              <w:t>WASA Treasurer</w:t>
            </w:r>
          </w:p>
        </w:tc>
        <w:tc>
          <w:tcPr>
            <w:tcW w:w="6918" w:type="dxa"/>
          </w:tcPr>
          <w:p w14:paraId="6C900309" w14:textId="77777777" w:rsidR="0092107E" w:rsidRDefault="0092107E" w:rsidP="00326925">
            <w:r>
              <w:t>Meredith Blais</w:t>
            </w:r>
          </w:p>
          <w:p w14:paraId="593FACE2" w14:textId="4CD6F06C" w:rsidR="0092107E" w:rsidRDefault="0092107E" w:rsidP="003F67F0">
            <w:hyperlink r:id="rId14" w:history="1">
              <w:r w:rsidRPr="00BA6EFD">
                <w:rPr>
                  <w:rStyle w:val="Hyperlink"/>
                </w:rPr>
                <w:t>Treasurer@waart.org.au</w:t>
              </w:r>
            </w:hyperlink>
          </w:p>
        </w:tc>
      </w:tr>
      <w:tr w:rsidR="00C0207A" w14:paraId="445D7AFD" w14:textId="77777777" w:rsidTr="007E3455">
        <w:tc>
          <w:tcPr>
            <w:tcW w:w="2972" w:type="dxa"/>
          </w:tcPr>
          <w:p w14:paraId="5FBB2B6F" w14:textId="551848C2" w:rsidR="00C0207A" w:rsidRPr="007870EB" w:rsidRDefault="0092107E" w:rsidP="006328D3">
            <w:r w:rsidRPr="007870EB">
              <w:t>Volunteer coordinator</w:t>
            </w:r>
          </w:p>
        </w:tc>
        <w:tc>
          <w:tcPr>
            <w:tcW w:w="6918" w:type="dxa"/>
          </w:tcPr>
          <w:p w14:paraId="2F4EF8E2" w14:textId="77777777" w:rsidR="00C0207A" w:rsidRPr="007870EB" w:rsidRDefault="0092107E" w:rsidP="006328D3">
            <w:r w:rsidRPr="007870EB">
              <w:t>Pippin Margaria</w:t>
            </w:r>
          </w:p>
          <w:p w14:paraId="2A7E24FB" w14:textId="3B71112D" w:rsidR="0092107E" w:rsidRPr="007870EB" w:rsidRDefault="0092107E" w:rsidP="003F67F0">
            <w:hyperlink r:id="rId15" w:history="1">
              <w:r w:rsidRPr="007870EB">
                <w:rPr>
                  <w:rStyle w:val="Hyperlink"/>
                </w:rPr>
                <w:t>Pippin.margaria@gmail.com</w:t>
              </w:r>
            </w:hyperlink>
          </w:p>
        </w:tc>
      </w:tr>
    </w:tbl>
    <w:p w14:paraId="09F35E1C" w14:textId="77777777" w:rsidR="006328D3" w:rsidRPr="006328D3" w:rsidRDefault="006328D3" w:rsidP="006328D3"/>
    <w:p w14:paraId="49E77B32" w14:textId="77777777" w:rsidR="00D24EE1" w:rsidRPr="00AF0EEB" w:rsidRDefault="00D24EE1" w:rsidP="00AF0EEB">
      <w:pPr>
        <w:pStyle w:val="Heading1"/>
        <w:rPr>
          <w:b/>
          <w:bCs/>
        </w:rPr>
      </w:pPr>
      <w:r w:rsidRPr="00AF0EEB">
        <w:rPr>
          <w:b/>
          <w:bCs/>
        </w:rPr>
        <w:lastRenderedPageBreak/>
        <w:t>ARTIST TERMS AND CONDITIONS</w:t>
      </w:r>
    </w:p>
    <w:p w14:paraId="76919951" w14:textId="77777777" w:rsidR="002A383C" w:rsidRDefault="002A383C" w:rsidP="00DB784C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Fees and charges</w:t>
      </w:r>
    </w:p>
    <w:p w14:paraId="44B5BFDC" w14:textId="77777777" w:rsidR="002A383C" w:rsidRPr="00665AA5" w:rsidRDefault="002A383C" w:rsidP="002A383C">
      <w:pPr>
        <w:pStyle w:val="ListParagraph"/>
        <w:numPr>
          <w:ilvl w:val="1"/>
          <w:numId w:val="6"/>
        </w:numPr>
      </w:pPr>
      <w:r w:rsidRPr="00665AA5">
        <w:t>All artists must be financial members of WASA, paid to 23 March 2025</w:t>
      </w:r>
    </w:p>
    <w:p w14:paraId="2AE2013E" w14:textId="54128155" w:rsidR="002A383C" w:rsidRDefault="002A383C" w:rsidP="002A383C">
      <w:pPr>
        <w:pStyle w:val="ListParagraph"/>
        <w:numPr>
          <w:ilvl w:val="1"/>
          <w:numId w:val="6"/>
        </w:numPr>
      </w:pPr>
      <w:r>
        <w:t>$25 per entry (2D or 3D), with a maximum of 3 entries ($75)</w:t>
      </w:r>
      <w:r w:rsidR="00A305CC">
        <w:t xml:space="preserve"> payable </w:t>
      </w:r>
      <w:r w:rsidR="00D6699B">
        <w:t>on</w:t>
      </w:r>
      <w:r w:rsidR="00A305CC">
        <w:t xml:space="preserve"> entry</w:t>
      </w:r>
    </w:p>
    <w:p w14:paraId="121CF924" w14:textId="7A82FF8A" w:rsidR="00A305CC" w:rsidRDefault="00A305CC" w:rsidP="00A305CC">
      <w:pPr>
        <w:ind w:left="720"/>
      </w:pPr>
      <w:r>
        <w:t xml:space="preserve">Account name: </w:t>
      </w:r>
      <w:r>
        <w:tab/>
        <w:t>WA Society of Arts</w:t>
      </w:r>
    </w:p>
    <w:p w14:paraId="1CE871C5" w14:textId="411F22EF" w:rsidR="00A305CC" w:rsidRDefault="00A305CC" w:rsidP="004B0B71">
      <w:pPr>
        <w:spacing w:after="0"/>
        <w:ind w:left="720"/>
      </w:pPr>
      <w:r>
        <w:t>BSB:</w:t>
      </w:r>
      <w:r>
        <w:tab/>
      </w:r>
      <w:r>
        <w:tab/>
        <w:t>066 118</w:t>
      </w:r>
    </w:p>
    <w:p w14:paraId="321CEE1A" w14:textId="5AEC35DE" w:rsidR="00A305CC" w:rsidRDefault="00A305CC" w:rsidP="004B0B71">
      <w:pPr>
        <w:spacing w:after="0"/>
        <w:ind w:left="720"/>
      </w:pPr>
      <w:r>
        <w:t>Account no:</w:t>
      </w:r>
      <w:r>
        <w:tab/>
        <w:t>1048 1072</w:t>
      </w:r>
    </w:p>
    <w:p w14:paraId="25D105BD" w14:textId="7E8568A9" w:rsidR="00A305CC" w:rsidRDefault="00A305CC" w:rsidP="00A305CC">
      <w:pPr>
        <w:ind w:left="720"/>
      </w:pPr>
      <w:r>
        <w:t>Reference:</w:t>
      </w:r>
      <w:r>
        <w:tab/>
        <w:t>S</w:t>
      </w:r>
      <w:r w:rsidR="006A63B2">
        <w:t>urname</w:t>
      </w:r>
      <w:r>
        <w:t xml:space="preserve"> WASA 2025</w:t>
      </w:r>
    </w:p>
    <w:p w14:paraId="7530415D" w14:textId="77777777" w:rsidR="0078184E" w:rsidRDefault="0078184E" w:rsidP="002A383C">
      <w:pPr>
        <w:pStyle w:val="ListParagraph"/>
        <w:numPr>
          <w:ilvl w:val="1"/>
          <w:numId w:val="6"/>
        </w:numPr>
      </w:pPr>
      <w:r>
        <w:t>Entry fees are non-refundable, once confirmed accepted for Exhibition</w:t>
      </w:r>
    </w:p>
    <w:p w14:paraId="5ED771EF" w14:textId="49705316" w:rsidR="002A383C" w:rsidRDefault="002A383C" w:rsidP="002A383C">
      <w:pPr>
        <w:pStyle w:val="ListParagraph"/>
        <w:numPr>
          <w:ilvl w:val="1"/>
          <w:numId w:val="6"/>
        </w:numPr>
      </w:pPr>
      <w:r>
        <w:t>25% commission on all sales (calculated from the price provided by artists</w:t>
      </w:r>
      <w:r w:rsidR="008424DA">
        <w:t>)</w:t>
      </w:r>
    </w:p>
    <w:p w14:paraId="6296DC47" w14:textId="75705BC6" w:rsidR="002A383C" w:rsidRDefault="002A383C" w:rsidP="002A383C">
      <w:pPr>
        <w:pStyle w:val="ListParagraph"/>
        <w:numPr>
          <w:ilvl w:val="1"/>
          <w:numId w:val="6"/>
        </w:numPr>
      </w:pPr>
      <w:r>
        <w:t>All prices are final and may no</w:t>
      </w:r>
      <w:r w:rsidR="00073A15">
        <w:t>t</w:t>
      </w:r>
      <w:r>
        <w:t xml:space="preserve"> be changed after </w:t>
      </w:r>
      <w:r w:rsidR="008424DA">
        <w:t>entry submission</w:t>
      </w:r>
    </w:p>
    <w:p w14:paraId="5EBF545A" w14:textId="75BEF4AC" w:rsidR="008344F7" w:rsidRDefault="00B340A2" w:rsidP="002A383C">
      <w:pPr>
        <w:pStyle w:val="ListParagraph"/>
        <w:numPr>
          <w:ilvl w:val="1"/>
          <w:numId w:val="6"/>
        </w:numPr>
      </w:pPr>
      <w:r>
        <w:t>WASA would appreciate commission from s</w:t>
      </w:r>
      <w:r w:rsidR="008344F7">
        <w:t xml:space="preserve">ales occurring </w:t>
      </w:r>
      <w:r w:rsidR="00C62489">
        <w:t xml:space="preserve">after and </w:t>
      </w:r>
      <w:proofErr w:type="gramStart"/>
      <w:r w:rsidR="00C62489">
        <w:t>as a result of</w:t>
      </w:r>
      <w:proofErr w:type="gramEnd"/>
      <w:r w:rsidR="00C62489">
        <w:t xml:space="preserve"> the Exhibition</w:t>
      </w:r>
    </w:p>
    <w:p w14:paraId="59A84513" w14:textId="157C5FF7" w:rsidR="008424DA" w:rsidRDefault="008424DA" w:rsidP="00D8577F">
      <w:pPr>
        <w:pStyle w:val="ListParagraph"/>
        <w:numPr>
          <w:ilvl w:val="1"/>
          <w:numId w:val="6"/>
        </w:numPr>
        <w:spacing w:after="0"/>
      </w:pPr>
      <w:r>
        <w:t xml:space="preserve">WASA will </w:t>
      </w:r>
      <w:r w:rsidR="002A1EAB">
        <w:t xml:space="preserve">make all bank transfers to artists </w:t>
      </w:r>
      <w:r>
        <w:t>prom</w:t>
      </w:r>
      <w:r w:rsidR="00BF6523">
        <w:t xml:space="preserve">ptly, </w:t>
      </w:r>
      <w:r w:rsidR="002A1EAB">
        <w:t xml:space="preserve">and </w:t>
      </w:r>
      <w:r w:rsidR="00BF6523">
        <w:t xml:space="preserve">not more than 28 days after </w:t>
      </w:r>
      <w:r w:rsidR="002A1EAB">
        <w:t>closing</w:t>
      </w:r>
    </w:p>
    <w:p w14:paraId="17D7A769" w14:textId="77777777" w:rsidR="00D8577F" w:rsidRDefault="00D8577F" w:rsidP="00D8577F">
      <w:pPr>
        <w:spacing w:after="0"/>
      </w:pPr>
    </w:p>
    <w:p w14:paraId="4607F431" w14:textId="77777777" w:rsidR="00350820" w:rsidRDefault="00350820" w:rsidP="00DB784C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All artworks</w:t>
      </w:r>
    </w:p>
    <w:p w14:paraId="492933A7" w14:textId="47B1BCDD" w:rsidR="00997115" w:rsidRPr="00997115" w:rsidRDefault="00997115" w:rsidP="0038024D">
      <w:pPr>
        <w:pStyle w:val="ListParagraph"/>
        <w:numPr>
          <w:ilvl w:val="1"/>
          <w:numId w:val="6"/>
        </w:numPr>
        <w:rPr>
          <w:b/>
          <w:bCs/>
          <w:u w:val="single"/>
        </w:rPr>
      </w:pPr>
      <w:r w:rsidRPr="00997115">
        <w:rPr>
          <w:b/>
          <w:bCs/>
          <w:u w:val="single"/>
        </w:rPr>
        <w:t>Are exhibited at the artist’s own risk</w:t>
      </w:r>
    </w:p>
    <w:p w14:paraId="5655C6C5" w14:textId="52E22819" w:rsidR="006B7B1B" w:rsidRPr="00F80DF5" w:rsidRDefault="006B7B1B" w:rsidP="0038024D">
      <w:pPr>
        <w:pStyle w:val="ListParagraph"/>
        <w:numPr>
          <w:ilvl w:val="1"/>
          <w:numId w:val="6"/>
        </w:numPr>
      </w:pPr>
      <w:r w:rsidRPr="00F80DF5">
        <w:t>Must be available for sale</w:t>
      </w:r>
    </w:p>
    <w:p w14:paraId="56AE1710" w14:textId="16F88011" w:rsidR="00350820" w:rsidRPr="00F80DF5" w:rsidRDefault="0038024D" w:rsidP="0038024D">
      <w:pPr>
        <w:pStyle w:val="ListParagraph"/>
        <w:numPr>
          <w:ilvl w:val="1"/>
          <w:numId w:val="6"/>
        </w:numPr>
      </w:pPr>
      <w:r w:rsidRPr="00F80DF5">
        <w:t>Must be an original work of the artist</w:t>
      </w:r>
      <w:r w:rsidR="00DD7D75" w:rsidRPr="00F80DF5">
        <w:t xml:space="preserve"> and not infringe copyright</w:t>
      </w:r>
    </w:p>
    <w:p w14:paraId="2CDD75F1" w14:textId="77777777" w:rsidR="00C62489" w:rsidRPr="00F80DF5" w:rsidRDefault="00C62489" w:rsidP="00C62489">
      <w:pPr>
        <w:pStyle w:val="ListParagraph"/>
        <w:numPr>
          <w:ilvl w:val="1"/>
          <w:numId w:val="6"/>
        </w:numPr>
      </w:pPr>
      <w:r>
        <w:t>Which are p</w:t>
      </w:r>
      <w:r w:rsidRPr="00F80DF5">
        <w:t>ortrait</w:t>
      </w:r>
      <w:r>
        <w:t xml:space="preserve">s, </w:t>
      </w:r>
      <w:r w:rsidRPr="00F80DF5">
        <w:t>must have the permission of the sitter to exhibit and sell artworks</w:t>
      </w:r>
    </w:p>
    <w:p w14:paraId="6AC93B4F" w14:textId="77777777" w:rsidR="003D061B" w:rsidRDefault="00C62489" w:rsidP="0038024D">
      <w:pPr>
        <w:pStyle w:val="ListParagraph"/>
        <w:numPr>
          <w:ilvl w:val="1"/>
          <w:numId w:val="6"/>
        </w:numPr>
      </w:pPr>
      <w:r>
        <w:t xml:space="preserve">Will be ineligible </w:t>
      </w:r>
      <w:r w:rsidR="003D061B">
        <w:t>if any of the following apply</w:t>
      </w:r>
    </w:p>
    <w:p w14:paraId="6BBA3B8C" w14:textId="1F336DCF" w:rsidR="0038024D" w:rsidRPr="00F80DF5" w:rsidRDefault="0038024D" w:rsidP="003D061B">
      <w:pPr>
        <w:pStyle w:val="ListParagraph"/>
        <w:numPr>
          <w:ilvl w:val="2"/>
          <w:numId w:val="6"/>
        </w:numPr>
      </w:pPr>
      <w:r w:rsidRPr="00F80DF5">
        <w:t>Copies of another artist’s work</w:t>
      </w:r>
    </w:p>
    <w:p w14:paraId="0C25613A" w14:textId="311BEB08" w:rsidR="006B7B1B" w:rsidRPr="00F80DF5" w:rsidRDefault="005B090A" w:rsidP="003D061B">
      <w:pPr>
        <w:pStyle w:val="ListParagraph"/>
        <w:numPr>
          <w:ilvl w:val="2"/>
          <w:numId w:val="6"/>
        </w:numPr>
      </w:pPr>
      <w:r w:rsidRPr="00F80DF5">
        <w:t>Completed during workshops or under tuition</w:t>
      </w:r>
    </w:p>
    <w:p w14:paraId="5AB568B2" w14:textId="66229D17" w:rsidR="002758CD" w:rsidRDefault="003D061B" w:rsidP="004B0B71">
      <w:pPr>
        <w:pStyle w:val="ListParagraph"/>
        <w:numPr>
          <w:ilvl w:val="2"/>
          <w:numId w:val="6"/>
        </w:numPr>
        <w:spacing w:after="0"/>
      </w:pPr>
      <w:r>
        <w:t>H</w:t>
      </w:r>
      <w:r w:rsidR="005B090A" w:rsidRPr="00F80DF5">
        <w:t xml:space="preserve">ave been </w:t>
      </w:r>
      <w:r w:rsidR="004B0B71">
        <w:t>previously</w:t>
      </w:r>
      <w:r>
        <w:t xml:space="preserve"> </w:t>
      </w:r>
      <w:r w:rsidR="005B090A" w:rsidRPr="00F80DF5">
        <w:t xml:space="preserve">exhibited </w:t>
      </w:r>
      <w:r w:rsidR="006A6160">
        <w:t>in Perth</w:t>
      </w:r>
      <w:r w:rsidR="004B0B71">
        <w:t xml:space="preserve"> (other than in an </w:t>
      </w:r>
      <w:r w:rsidR="002758CD">
        <w:t xml:space="preserve">artist’s </w:t>
      </w:r>
      <w:r w:rsidR="006A6160">
        <w:t>home</w:t>
      </w:r>
      <w:r w:rsidR="004B0B71">
        <w:t xml:space="preserve"> or</w:t>
      </w:r>
      <w:r w:rsidR="006A6160">
        <w:t xml:space="preserve"> </w:t>
      </w:r>
      <w:r w:rsidR="002758CD">
        <w:t>studio</w:t>
      </w:r>
      <w:r w:rsidR="004B0B71">
        <w:t>)</w:t>
      </w:r>
    </w:p>
    <w:p w14:paraId="7757D9AA" w14:textId="6FCFB26F" w:rsidR="00400715" w:rsidRPr="00F80DF5" w:rsidRDefault="002758CD" w:rsidP="002758CD">
      <w:pPr>
        <w:pStyle w:val="ListParagraph"/>
        <w:numPr>
          <w:ilvl w:val="2"/>
          <w:numId w:val="6"/>
        </w:numPr>
      </w:pPr>
      <w:r>
        <w:t xml:space="preserve">Have </w:t>
      </w:r>
      <w:r w:rsidR="00400715">
        <w:t xml:space="preserve">won </w:t>
      </w:r>
      <w:r>
        <w:t xml:space="preserve">other </w:t>
      </w:r>
      <w:r w:rsidR="00400715">
        <w:t xml:space="preserve">awards or prizes </w:t>
      </w:r>
    </w:p>
    <w:p w14:paraId="716FCD71" w14:textId="77777777" w:rsidR="00350820" w:rsidRDefault="00350820" w:rsidP="00400715">
      <w:pPr>
        <w:pStyle w:val="ListParagraph"/>
        <w:rPr>
          <w:b/>
          <w:bCs/>
        </w:rPr>
      </w:pPr>
    </w:p>
    <w:p w14:paraId="5522601E" w14:textId="77777777" w:rsidR="00DC0E25" w:rsidRPr="006C3BD0" w:rsidRDefault="00DC0E25" w:rsidP="00DC0E25">
      <w:pPr>
        <w:pStyle w:val="ListParagraph"/>
        <w:numPr>
          <w:ilvl w:val="0"/>
          <w:numId w:val="6"/>
        </w:numPr>
        <w:rPr>
          <w:b/>
          <w:bCs/>
        </w:rPr>
      </w:pPr>
      <w:r w:rsidRPr="006C3BD0">
        <w:rPr>
          <w:b/>
          <w:bCs/>
        </w:rPr>
        <w:t>Promotional artwork reproduction</w:t>
      </w:r>
    </w:p>
    <w:p w14:paraId="22CE52BD" w14:textId="276DE288" w:rsidR="00DC0E25" w:rsidRDefault="00DC0E25" w:rsidP="00DC0E25">
      <w:pPr>
        <w:pStyle w:val="ListParagraph"/>
        <w:numPr>
          <w:ilvl w:val="1"/>
          <w:numId w:val="6"/>
        </w:numPr>
      </w:pPr>
      <w:r>
        <w:t>The artist agrees to allow the WA Society of Arts Inc. the right to reproduce work (in whole or in pa</w:t>
      </w:r>
      <w:r w:rsidR="002758CD">
        <w:t>r</w:t>
      </w:r>
      <w:r>
        <w:t>t) in print, film or digital format for promotion, education and documentation associated with the Exhibition</w:t>
      </w:r>
    </w:p>
    <w:p w14:paraId="6048EF74" w14:textId="77777777" w:rsidR="00DC0E25" w:rsidRDefault="00DC0E25" w:rsidP="00DC0E25">
      <w:pPr>
        <w:pStyle w:val="ListParagraph"/>
        <w:numPr>
          <w:ilvl w:val="1"/>
          <w:numId w:val="6"/>
        </w:numPr>
      </w:pPr>
      <w:r>
        <w:t>Copyright remains the property of the artist</w:t>
      </w:r>
    </w:p>
    <w:p w14:paraId="3FC9BF01" w14:textId="77777777" w:rsidR="00DC0E25" w:rsidRDefault="00DC0E25" w:rsidP="00B71633">
      <w:pPr>
        <w:spacing w:after="0"/>
      </w:pPr>
    </w:p>
    <w:p w14:paraId="7CA10782" w14:textId="6FB798DA" w:rsidR="00460A47" w:rsidRPr="002A383C" w:rsidRDefault="00460A47" w:rsidP="00DB784C">
      <w:pPr>
        <w:pStyle w:val="ListParagraph"/>
        <w:numPr>
          <w:ilvl w:val="0"/>
          <w:numId w:val="6"/>
        </w:numPr>
        <w:rPr>
          <w:b/>
          <w:bCs/>
        </w:rPr>
      </w:pPr>
      <w:r w:rsidRPr="002A383C">
        <w:rPr>
          <w:b/>
          <w:bCs/>
        </w:rPr>
        <w:t>2d artworks</w:t>
      </w:r>
    </w:p>
    <w:p w14:paraId="5FF9A380" w14:textId="3917ECF6" w:rsidR="00460A47" w:rsidRPr="00E87B5E" w:rsidRDefault="00E120CC" w:rsidP="00460A47">
      <w:pPr>
        <w:pStyle w:val="ListParagraph"/>
        <w:numPr>
          <w:ilvl w:val="1"/>
          <w:numId w:val="6"/>
        </w:numPr>
      </w:pPr>
      <w:r w:rsidRPr="00E87B5E">
        <w:t>Must be dry and stable</w:t>
      </w:r>
    </w:p>
    <w:p w14:paraId="6AB213B2" w14:textId="7ECC7A33" w:rsidR="00E120CC" w:rsidRPr="00E87B5E" w:rsidRDefault="00E120CC" w:rsidP="00460A47">
      <w:pPr>
        <w:pStyle w:val="ListParagraph"/>
        <w:numPr>
          <w:ilvl w:val="1"/>
          <w:numId w:val="6"/>
        </w:numPr>
        <w:rPr>
          <w:u w:val="single"/>
        </w:rPr>
      </w:pPr>
      <w:r w:rsidRPr="00E87B5E">
        <w:t xml:space="preserve">No dimension is to exceed 110 </w:t>
      </w:r>
      <w:proofErr w:type="spellStart"/>
      <w:r w:rsidRPr="00E87B5E">
        <w:t>cms</w:t>
      </w:r>
      <w:proofErr w:type="spellEnd"/>
      <w:r w:rsidRPr="00E87B5E">
        <w:t xml:space="preserve"> (1.1m)</w:t>
      </w:r>
      <w:r w:rsidR="0078189B" w:rsidRPr="00E87B5E">
        <w:t xml:space="preserve"> </w:t>
      </w:r>
      <w:r w:rsidR="0078189B" w:rsidRPr="00E87B5E">
        <w:rPr>
          <w:u w:val="single"/>
        </w:rPr>
        <w:t>unless approved</w:t>
      </w:r>
      <w:r w:rsidR="00831C40" w:rsidRPr="00E87B5E">
        <w:rPr>
          <w:u w:val="single"/>
        </w:rPr>
        <w:t xml:space="preserve"> </w:t>
      </w:r>
      <w:r w:rsidR="00F55669" w:rsidRPr="00E87B5E">
        <w:rPr>
          <w:u w:val="single"/>
        </w:rPr>
        <w:t xml:space="preserve">by the </w:t>
      </w:r>
      <w:r w:rsidR="00831C40" w:rsidRPr="00E87B5E">
        <w:rPr>
          <w:u w:val="single"/>
        </w:rPr>
        <w:t>2D coordinator</w:t>
      </w:r>
      <w:r w:rsidR="00F55669" w:rsidRPr="00E87B5E">
        <w:rPr>
          <w:u w:val="single"/>
        </w:rPr>
        <w:t>s</w:t>
      </w:r>
      <w:r w:rsidR="00831C40" w:rsidRPr="00E87B5E">
        <w:rPr>
          <w:u w:val="single"/>
        </w:rPr>
        <w:t xml:space="preserve"> </w:t>
      </w:r>
    </w:p>
    <w:p w14:paraId="1320969F" w14:textId="0B0BC7CA" w:rsidR="0054246F" w:rsidRPr="00E87B5E" w:rsidRDefault="0054246F" w:rsidP="00460A47">
      <w:pPr>
        <w:pStyle w:val="ListParagraph"/>
        <w:numPr>
          <w:ilvl w:val="1"/>
          <w:numId w:val="6"/>
        </w:numPr>
      </w:pPr>
      <w:r w:rsidRPr="00E87B5E">
        <w:t>A pair (</w:t>
      </w:r>
      <w:r w:rsidR="00F55669" w:rsidRPr="00E87B5E">
        <w:t>diptych</w:t>
      </w:r>
      <w:r w:rsidRPr="00E87B5E">
        <w:t xml:space="preserve">) or triptych </w:t>
      </w:r>
      <w:r w:rsidR="00073A15" w:rsidRPr="00E87B5E">
        <w:t>can be entered and counted as one artwork</w:t>
      </w:r>
    </w:p>
    <w:p w14:paraId="32C0319A" w14:textId="1363A943" w:rsidR="00E120CC" w:rsidRPr="00E87B5E" w:rsidRDefault="00BC496C" w:rsidP="00460A47">
      <w:pPr>
        <w:pStyle w:val="ListParagraph"/>
        <w:numPr>
          <w:ilvl w:val="1"/>
          <w:numId w:val="6"/>
        </w:numPr>
      </w:pPr>
      <w:r w:rsidRPr="00E87B5E">
        <w:t>All hanging artworks must have a suitable hanging wire or cord fixed</w:t>
      </w:r>
      <w:r w:rsidR="002A2EB5" w:rsidRPr="00E87B5E">
        <w:t xml:space="preserve"> (as they hang on this not the D-rings)</w:t>
      </w:r>
    </w:p>
    <w:p w14:paraId="78E0395E" w14:textId="31D8E0D2" w:rsidR="00012A4E" w:rsidRPr="00E87B5E" w:rsidRDefault="000D280B" w:rsidP="00460A47">
      <w:pPr>
        <w:pStyle w:val="ListParagraph"/>
        <w:numPr>
          <w:ilvl w:val="1"/>
          <w:numId w:val="6"/>
        </w:numPr>
      </w:pPr>
      <w:r w:rsidRPr="00E87B5E">
        <w:t xml:space="preserve">All metal hanging devices etc. </w:t>
      </w:r>
      <w:r w:rsidR="00012A4E" w:rsidRPr="00E87B5E">
        <w:t xml:space="preserve">must be taped </w:t>
      </w:r>
      <w:r w:rsidR="0072600D" w:rsidRPr="00E87B5E">
        <w:t>to prevent damage to people, artwork and equipment</w:t>
      </w:r>
    </w:p>
    <w:p w14:paraId="14793311" w14:textId="2580D254" w:rsidR="00073A15" w:rsidRPr="00E87B5E" w:rsidRDefault="00032461" w:rsidP="00D8577F">
      <w:pPr>
        <w:pStyle w:val="ListParagraph"/>
        <w:numPr>
          <w:ilvl w:val="1"/>
          <w:numId w:val="6"/>
        </w:numPr>
        <w:spacing w:after="0"/>
      </w:pPr>
      <w:r w:rsidRPr="00E87B5E">
        <w:t xml:space="preserve">The </w:t>
      </w:r>
      <w:r w:rsidR="00073A15" w:rsidRPr="00E87B5E">
        <w:t>2D coordinator</w:t>
      </w:r>
      <w:r w:rsidR="000D280B" w:rsidRPr="00E87B5E">
        <w:t>s</w:t>
      </w:r>
      <w:r w:rsidR="00073A15" w:rsidRPr="00E87B5E">
        <w:t xml:space="preserve"> will make final decisions regarding the acceptance of all artworks for </w:t>
      </w:r>
      <w:r w:rsidRPr="00E87B5E">
        <w:t xml:space="preserve">sale and </w:t>
      </w:r>
      <w:r w:rsidR="00073A15" w:rsidRPr="00E87B5E">
        <w:t>exhibition</w:t>
      </w:r>
    </w:p>
    <w:p w14:paraId="2E993B67" w14:textId="4F696CBB" w:rsidR="00237C2D" w:rsidRDefault="00237C2D" w:rsidP="00D8577F">
      <w:pPr>
        <w:pStyle w:val="ListParagraph"/>
        <w:numPr>
          <w:ilvl w:val="1"/>
          <w:numId w:val="6"/>
        </w:numPr>
        <w:spacing w:after="0"/>
      </w:pPr>
      <w:bookmarkStart w:id="1" w:name="_Hlk182054277"/>
      <w:r w:rsidRPr="00E87B5E">
        <w:t xml:space="preserve">All entries are required to </w:t>
      </w:r>
      <w:r w:rsidR="00C91F87" w:rsidRPr="00E87B5E">
        <w:t xml:space="preserve">include the </w:t>
      </w:r>
      <w:r w:rsidR="00DA1FA6" w:rsidRPr="00E87B5E">
        <w:t>Artwork</w:t>
      </w:r>
      <w:r w:rsidR="00DA1FA6">
        <w:t xml:space="preserve"> Labe</w:t>
      </w:r>
      <w:r w:rsidR="007C7815">
        <w:t>l</w:t>
      </w:r>
      <w:r w:rsidR="00DA1FA6">
        <w:t>s (please see Artist Entry Form)</w:t>
      </w:r>
      <w:r w:rsidR="00C91F87">
        <w:t xml:space="preserve"> </w:t>
      </w:r>
    </w:p>
    <w:bookmarkEnd w:id="1"/>
    <w:p w14:paraId="01A1D382" w14:textId="51F80A59" w:rsidR="00AF0EEB" w:rsidRDefault="003D58A2" w:rsidP="00AF0EEB">
      <w:pPr>
        <w:pStyle w:val="ListParagraph"/>
        <w:numPr>
          <w:ilvl w:val="1"/>
          <w:numId w:val="6"/>
        </w:numPr>
        <w:spacing w:after="0"/>
      </w:pPr>
      <w:r>
        <w:t xml:space="preserve">All </w:t>
      </w:r>
      <w:r w:rsidR="00032461">
        <w:t xml:space="preserve">2D </w:t>
      </w:r>
      <w:r>
        <w:t>artwork must conform with one of the following c</w:t>
      </w:r>
      <w:r w:rsidR="007A7AA9">
        <w:t>ategories</w:t>
      </w:r>
      <w:r>
        <w:t>:</w:t>
      </w:r>
    </w:p>
    <w:p w14:paraId="64C082F1" w14:textId="77777777" w:rsidR="0048470D" w:rsidRDefault="0048470D" w:rsidP="0048470D">
      <w:pPr>
        <w:pStyle w:val="ListParagraph"/>
        <w:spacing w:after="0"/>
        <w:ind w:left="1440"/>
      </w:pPr>
    </w:p>
    <w:tbl>
      <w:tblPr>
        <w:tblStyle w:val="GridTable3-Accent1"/>
        <w:tblW w:w="0" w:type="auto"/>
        <w:tblLook w:val="04A0" w:firstRow="1" w:lastRow="0" w:firstColumn="1" w:lastColumn="0" w:noHBand="0" w:noVBand="1"/>
      </w:tblPr>
      <w:tblGrid>
        <w:gridCol w:w="2961"/>
        <w:gridCol w:w="6209"/>
      </w:tblGrid>
      <w:tr w:rsidR="007A7AA9" w14:paraId="19A1D266" w14:textId="77777777" w:rsidTr="00AF0E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61" w:type="dxa"/>
          </w:tcPr>
          <w:p w14:paraId="4AB97205" w14:textId="55C81591" w:rsidR="007A7AA9" w:rsidRPr="00AF0EEB" w:rsidRDefault="003D1397" w:rsidP="002654E4">
            <w:pPr>
              <w:jc w:val="center"/>
              <w:rPr>
                <w:b w:val="0"/>
                <w:bCs w:val="0"/>
              </w:rPr>
            </w:pPr>
            <w:r w:rsidRPr="00AF0EEB">
              <w:t>En plein air</w:t>
            </w:r>
          </w:p>
        </w:tc>
        <w:tc>
          <w:tcPr>
            <w:tcW w:w="6209" w:type="dxa"/>
          </w:tcPr>
          <w:p w14:paraId="6104FEE2" w14:textId="77777777" w:rsidR="007A7AA9" w:rsidRPr="00723460" w:rsidRDefault="003D1397" w:rsidP="007A7A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23460">
              <w:rPr>
                <w:b w:val="0"/>
                <w:bCs w:val="0"/>
              </w:rPr>
              <w:t>Painting must be completed wholly in situ outside with no studio work as part of the process</w:t>
            </w:r>
          </w:p>
          <w:p w14:paraId="4758181C" w14:textId="31FD84E6" w:rsidR="00125E6E" w:rsidRDefault="00125E6E" w:rsidP="007A7A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7AA9" w14:paraId="632D8EAA" w14:textId="77777777" w:rsidTr="00AF0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</w:tcPr>
          <w:p w14:paraId="70115FEE" w14:textId="1D2C586C" w:rsidR="007A7AA9" w:rsidRPr="00AF0EEB" w:rsidRDefault="00D51D14" w:rsidP="002654E4">
            <w:pPr>
              <w:jc w:val="center"/>
              <w:rPr>
                <w:b/>
                <w:bCs/>
              </w:rPr>
            </w:pPr>
            <w:r w:rsidRPr="00AF0EEB">
              <w:rPr>
                <w:b/>
                <w:bCs/>
              </w:rPr>
              <w:t>Mixed media</w:t>
            </w:r>
          </w:p>
        </w:tc>
        <w:tc>
          <w:tcPr>
            <w:tcW w:w="6209" w:type="dxa"/>
          </w:tcPr>
          <w:p w14:paraId="49C1CCD7" w14:textId="3BC34F03" w:rsidR="007A7AA9" w:rsidRDefault="00B328FC" w:rsidP="007A7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Includes 2D artworks </w:t>
            </w:r>
            <w:r w:rsidR="009A4133">
              <w:t>comprised o</w:t>
            </w:r>
            <w:r w:rsidR="003915D6">
              <w:t>f more than one medium or material i</w:t>
            </w:r>
            <w:r w:rsidR="009A4133">
              <w:t xml:space="preserve">ncluding oils, acrylics, </w:t>
            </w:r>
            <w:r w:rsidR="007222F8">
              <w:t xml:space="preserve">graphite, charcoal, </w:t>
            </w:r>
            <w:r w:rsidR="009A4133">
              <w:t>textile</w:t>
            </w:r>
            <w:r w:rsidR="003915D6">
              <w:t>s</w:t>
            </w:r>
            <w:r w:rsidR="009A4133">
              <w:t xml:space="preserve">, </w:t>
            </w:r>
            <w:proofErr w:type="spellStart"/>
            <w:r w:rsidR="009A4133">
              <w:t>watercolour</w:t>
            </w:r>
            <w:r w:rsidR="003915D6">
              <w:t>s</w:t>
            </w:r>
            <w:proofErr w:type="spellEnd"/>
            <w:r w:rsidR="003915D6">
              <w:t>, pastels</w:t>
            </w:r>
            <w:r w:rsidR="006A0D5C">
              <w:t xml:space="preserve">, </w:t>
            </w:r>
            <w:r w:rsidR="007222F8">
              <w:t xml:space="preserve">oil pastels, </w:t>
            </w:r>
            <w:r w:rsidR="006A0D5C">
              <w:t>collages, assemblages, found objects, printmaking, illustration and drawing</w:t>
            </w:r>
            <w:r w:rsidR="003915D6">
              <w:t xml:space="preserve">  </w:t>
            </w:r>
          </w:p>
          <w:p w14:paraId="659A153C" w14:textId="102E5BFB" w:rsidR="00125E6E" w:rsidRDefault="00125E6E" w:rsidP="007A7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6281" w14:paraId="7BCEF1A3" w14:textId="77777777" w:rsidTr="00AF0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</w:tcPr>
          <w:p w14:paraId="6B7B09BE" w14:textId="2955BFD8" w:rsidR="00BE6281" w:rsidRPr="00AF0EEB" w:rsidRDefault="00BE6281" w:rsidP="002654E4">
            <w:pPr>
              <w:jc w:val="center"/>
              <w:rPr>
                <w:b/>
                <w:bCs/>
              </w:rPr>
            </w:pPr>
            <w:r w:rsidRPr="00AF0EEB">
              <w:rPr>
                <w:b/>
                <w:bCs/>
              </w:rPr>
              <w:t>Pastels</w:t>
            </w:r>
          </w:p>
          <w:p w14:paraId="6F6D859E" w14:textId="13E655DF" w:rsidR="00BE6281" w:rsidRPr="00AF0EEB" w:rsidRDefault="00BE6281" w:rsidP="002654E4">
            <w:pPr>
              <w:jc w:val="center"/>
              <w:rPr>
                <w:b/>
                <w:bCs/>
              </w:rPr>
            </w:pPr>
          </w:p>
        </w:tc>
        <w:tc>
          <w:tcPr>
            <w:tcW w:w="6209" w:type="dxa"/>
          </w:tcPr>
          <w:p w14:paraId="57ABFB27" w14:textId="2C4A5C4A" w:rsidR="00BE6281" w:rsidRDefault="00BE6281" w:rsidP="007A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Traditional dry pastel or pan pastel</w:t>
            </w:r>
          </w:p>
        </w:tc>
      </w:tr>
      <w:tr w:rsidR="007A7AA9" w14:paraId="284D0A66" w14:textId="77777777" w:rsidTr="00AF0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</w:tcPr>
          <w:p w14:paraId="65C6F0DD" w14:textId="35903F89" w:rsidR="007A7AA9" w:rsidRPr="00AF0EEB" w:rsidRDefault="00941397" w:rsidP="002654E4">
            <w:pPr>
              <w:jc w:val="center"/>
              <w:rPr>
                <w:b/>
                <w:bCs/>
              </w:rPr>
            </w:pPr>
            <w:proofErr w:type="spellStart"/>
            <w:r w:rsidRPr="00AF0EEB">
              <w:rPr>
                <w:b/>
                <w:bCs/>
              </w:rPr>
              <w:t>Watercolours</w:t>
            </w:r>
            <w:proofErr w:type="spellEnd"/>
          </w:p>
        </w:tc>
        <w:tc>
          <w:tcPr>
            <w:tcW w:w="6209" w:type="dxa"/>
          </w:tcPr>
          <w:p w14:paraId="5EEF0B26" w14:textId="4EBAEE8C" w:rsidR="007A7AA9" w:rsidRDefault="00941397" w:rsidP="007A7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7B5E">
              <w:t xml:space="preserve">Traditional forms of </w:t>
            </w:r>
            <w:proofErr w:type="spellStart"/>
            <w:r w:rsidRPr="00E87B5E">
              <w:t>watercolours</w:t>
            </w:r>
            <w:proofErr w:type="spellEnd"/>
            <w:r w:rsidRPr="00E87B5E">
              <w:t xml:space="preserve"> including g</w:t>
            </w:r>
            <w:r w:rsidR="00125E6E" w:rsidRPr="00E87B5E">
              <w:t>ouache, aquarelle and casein</w:t>
            </w:r>
            <w:r w:rsidR="00125E6E">
              <w:t xml:space="preserve"> </w:t>
            </w:r>
          </w:p>
          <w:p w14:paraId="1C1337B6" w14:textId="7E26C0F1" w:rsidR="00125E6E" w:rsidRDefault="00125E6E" w:rsidP="007A7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7AA9" w14:paraId="37CBED93" w14:textId="77777777" w:rsidTr="00AF0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</w:tcPr>
          <w:p w14:paraId="2E94B742" w14:textId="45530137" w:rsidR="007A7AA9" w:rsidRPr="00AF0EEB" w:rsidRDefault="00AE1ACF" w:rsidP="002654E4">
            <w:pPr>
              <w:jc w:val="center"/>
              <w:rPr>
                <w:b/>
                <w:bCs/>
              </w:rPr>
            </w:pPr>
            <w:r w:rsidRPr="00AF0EEB">
              <w:rPr>
                <w:b/>
                <w:bCs/>
              </w:rPr>
              <w:t>Oil and acrylics</w:t>
            </w:r>
          </w:p>
        </w:tc>
        <w:tc>
          <w:tcPr>
            <w:tcW w:w="6209" w:type="dxa"/>
          </w:tcPr>
          <w:p w14:paraId="68C20601" w14:textId="77777777" w:rsidR="007A7AA9" w:rsidRDefault="00AE1ACF" w:rsidP="007A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 include oils, oil bars, acrylics or acrylic inks</w:t>
            </w:r>
            <w:r w:rsidR="00DE54D9">
              <w:t xml:space="preserve"> (including a combination)</w:t>
            </w:r>
          </w:p>
          <w:p w14:paraId="1A472E67" w14:textId="24A50CF5" w:rsidR="00DE54D9" w:rsidRDefault="00DE54D9" w:rsidP="007A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7AA9" w14:paraId="3DA0D809" w14:textId="77777777" w:rsidTr="00AF0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1" w:type="dxa"/>
          </w:tcPr>
          <w:p w14:paraId="2565F72C" w14:textId="3F7FEFF6" w:rsidR="007A7AA9" w:rsidRPr="00AF0EEB" w:rsidRDefault="006A2830" w:rsidP="002654E4">
            <w:pPr>
              <w:jc w:val="center"/>
              <w:rPr>
                <w:b/>
                <w:bCs/>
              </w:rPr>
            </w:pPr>
            <w:r w:rsidRPr="00AF0EEB">
              <w:rPr>
                <w:b/>
                <w:bCs/>
              </w:rPr>
              <w:t>Excluded from all categories</w:t>
            </w:r>
          </w:p>
        </w:tc>
        <w:tc>
          <w:tcPr>
            <w:tcW w:w="6209" w:type="dxa"/>
          </w:tcPr>
          <w:p w14:paraId="59F4736E" w14:textId="77777777" w:rsidR="007A7AA9" w:rsidRDefault="006A2830" w:rsidP="007A7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Digital art and photography</w:t>
            </w:r>
          </w:p>
          <w:p w14:paraId="53C8137F" w14:textId="5C7B476B" w:rsidR="006A2830" w:rsidRDefault="006A2830" w:rsidP="007A7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819E52A" w14:textId="77777777" w:rsidR="007A7AA9" w:rsidRDefault="007A7AA9" w:rsidP="007A7AA9">
      <w:pPr>
        <w:spacing w:after="0"/>
        <w:ind w:left="720"/>
      </w:pPr>
    </w:p>
    <w:p w14:paraId="02EEAD59" w14:textId="13FE0B38" w:rsidR="0072600D" w:rsidRPr="002A383C" w:rsidRDefault="0072600D" w:rsidP="0072600D">
      <w:pPr>
        <w:pStyle w:val="ListParagraph"/>
        <w:numPr>
          <w:ilvl w:val="0"/>
          <w:numId w:val="6"/>
        </w:numPr>
        <w:rPr>
          <w:b/>
          <w:bCs/>
        </w:rPr>
      </w:pPr>
      <w:r w:rsidRPr="002A383C">
        <w:rPr>
          <w:b/>
          <w:bCs/>
        </w:rPr>
        <w:t>3D artworks</w:t>
      </w:r>
    </w:p>
    <w:p w14:paraId="0CE8B905" w14:textId="276BA171" w:rsidR="0072600D" w:rsidRDefault="0062731D" w:rsidP="0072600D">
      <w:pPr>
        <w:pStyle w:val="ListParagraph"/>
        <w:numPr>
          <w:ilvl w:val="1"/>
          <w:numId w:val="6"/>
        </w:numPr>
      </w:pPr>
      <w:r>
        <w:t>Must be dry and stable</w:t>
      </w:r>
    </w:p>
    <w:p w14:paraId="2E41024D" w14:textId="478A9735" w:rsidR="0062731D" w:rsidRPr="00660CF6" w:rsidRDefault="0062731D" w:rsidP="0062731D">
      <w:pPr>
        <w:pStyle w:val="ListParagraph"/>
        <w:numPr>
          <w:ilvl w:val="1"/>
          <w:numId w:val="6"/>
        </w:numPr>
        <w:rPr>
          <w:u w:val="single"/>
        </w:rPr>
      </w:pPr>
      <w:r>
        <w:t xml:space="preserve">No dimension is to exceed 110 </w:t>
      </w:r>
      <w:proofErr w:type="spellStart"/>
      <w:r>
        <w:t>cms</w:t>
      </w:r>
      <w:proofErr w:type="spellEnd"/>
      <w:r>
        <w:t xml:space="preserve"> (1.1m)</w:t>
      </w:r>
      <w:r w:rsidR="00660CF6">
        <w:t xml:space="preserve"> </w:t>
      </w:r>
      <w:r w:rsidR="00660CF6" w:rsidRPr="00660CF6">
        <w:rPr>
          <w:u w:val="single"/>
        </w:rPr>
        <w:t>unless by prior agreement from the 3D coordinator</w:t>
      </w:r>
    </w:p>
    <w:p w14:paraId="66FE254B" w14:textId="3574B991" w:rsidR="0062731D" w:rsidRDefault="00B82620" w:rsidP="0072600D">
      <w:pPr>
        <w:pStyle w:val="ListParagraph"/>
        <w:numPr>
          <w:ilvl w:val="1"/>
          <w:numId w:val="6"/>
        </w:numPr>
      </w:pPr>
      <w:r>
        <w:t>All works must be professionally presented for sale and exhibition</w:t>
      </w:r>
    </w:p>
    <w:p w14:paraId="009CE2EB" w14:textId="77777777" w:rsidR="006042C8" w:rsidRPr="00660CF6" w:rsidRDefault="006042C8" w:rsidP="006042C8">
      <w:pPr>
        <w:pStyle w:val="ListParagraph"/>
        <w:numPr>
          <w:ilvl w:val="1"/>
          <w:numId w:val="6"/>
        </w:numPr>
        <w:rPr>
          <w:u w:val="single"/>
        </w:rPr>
      </w:pPr>
      <w:r>
        <w:t xml:space="preserve">All works will be displayed on a plinth, </w:t>
      </w:r>
      <w:r w:rsidRPr="00660CF6">
        <w:rPr>
          <w:u w:val="single"/>
        </w:rPr>
        <w:t>unless by prior agreement from the 3D coordinator, Ernst Schneider</w:t>
      </w:r>
    </w:p>
    <w:p w14:paraId="2E0049B5" w14:textId="77777777" w:rsidR="00073A15" w:rsidRDefault="006042C8" w:rsidP="0072600D">
      <w:pPr>
        <w:pStyle w:val="ListParagraph"/>
        <w:numPr>
          <w:ilvl w:val="1"/>
          <w:numId w:val="6"/>
        </w:numPr>
      </w:pPr>
      <w:r>
        <w:t xml:space="preserve">Artists submitting works of more than 10kgs, may be required to assist with </w:t>
      </w:r>
      <w:r w:rsidR="002A383C">
        <w:t>display</w:t>
      </w:r>
    </w:p>
    <w:p w14:paraId="671FD676" w14:textId="74BF997E" w:rsidR="00073A15" w:rsidRDefault="00073A15" w:rsidP="00073A15">
      <w:pPr>
        <w:pStyle w:val="ListParagraph"/>
        <w:numPr>
          <w:ilvl w:val="1"/>
          <w:numId w:val="6"/>
        </w:numPr>
      </w:pPr>
      <w:r>
        <w:t>The 3D coordinator will make final decisions regarding the acceptance of all artworks for sale and exhibition</w:t>
      </w:r>
    </w:p>
    <w:p w14:paraId="4218B8D2" w14:textId="3A78F479" w:rsidR="00032461" w:rsidRDefault="00032461" w:rsidP="00032461">
      <w:pPr>
        <w:pStyle w:val="ListParagraph"/>
        <w:numPr>
          <w:ilvl w:val="1"/>
          <w:numId w:val="6"/>
        </w:numPr>
        <w:spacing w:after="0"/>
      </w:pPr>
      <w:r>
        <w:t>All entries are required to include the Artwork Labe</w:t>
      </w:r>
      <w:r w:rsidR="00CC3FB7">
        <w:t>l</w:t>
      </w:r>
      <w:r>
        <w:t xml:space="preserve">s (please see Artist Entry Form) </w:t>
      </w:r>
    </w:p>
    <w:p w14:paraId="405F36CB" w14:textId="070F5917" w:rsidR="00032461" w:rsidRDefault="00032461" w:rsidP="00032461">
      <w:pPr>
        <w:pStyle w:val="ListParagraph"/>
        <w:numPr>
          <w:ilvl w:val="1"/>
          <w:numId w:val="6"/>
        </w:numPr>
        <w:spacing w:after="0"/>
      </w:pPr>
      <w:r>
        <w:t xml:space="preserve">All 3D </w:t>
      </w:r>
      <w:proofErr w:type="gramStart"/>
      <w:r>
        <w:t>artwork</w:t>
      </w:r>
      <w:proofErr w:type="gramEnd"/>
      <w:r>
        <w:t xml:space="preserve"> must conform with one of the following categories:</w:t>
      </w:r>
    </w:p>
    <w:p w14:paraId="762B3C29" w14:textId="77777777" w:rsidR="00032461" w:rsidRDefault="00032461" w:rsidP="00032461">
      <w:pPr>
        <w:pStyle w:val="ListParagraph"/>
        <w:spacing w:after="0"/>
        <w:ind w:left="1440"/>
      </w:pPr>
    </w:p>
    <w:tbl>
      <w:tblPr>
        <w:tblStyle w:val="GridTable3-Accent1"/>
        <w:tblW w:w="0" w:type="auto"/>
        <w:tblInd w:w="5" w:type="dxa"/>
        <w:tblLook w:val="04A0" w:firstRow="1" w:lastRow="0" w:firstColumn="1" w:lastColumn="0" w:noHBand="0" w:noVBand="1"/>
      </w:tblPr>
      <w:tblGrid>
        <w:gridCol w:w="2961"/>
        <w:gridCol w:w="6209"/>
      </w:tblGrid>
      <w:tr w:rsidR="00032461" w14:paraId="58479AD7" w14:textId="77777777" w:rsidTr="00032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61" w:type="dxa"/>
          </w:tcPr>
          <w:p w14:paraId="1305C995" w14:textId="77777777" w:rsidR="00032461" w:rsidRPr="00B71633" w:rsidRDefault="00032461" w:rsidP="002A3C04">
            <w:pPr>
              <w:jc w:val="center"/>
            </w:pPr>
            <w:r w:rsidRPr="00B71633">
              <w:t>3D art</w:t>
            </w:r>
          </w:p>
          <w:p w14:paraId="6013020A" w14:textId="77777777" w:rsidR="00032461" w:rsidRPr="00AF0EEB" w:rsidRDefault="00032461" w:rsidP="002A3C0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6209" w:type="dxa"/>
          </w:tcPr>
          <w:p w14:paraId="54421A37" w14:textId="77777777" w:rsidR="00032461" w:rsidRPr="00B71633" w:rsidRDefault="00032461" w:rsidP="002A3C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71633">
              <w:rPr>
                <w:b w:val="0"/>
                <w:bCs w:val="0"/>
              </w:rPr>
              <w:t xml:space="preserve">All artistic forms of three-dimensional artworks, including sculpture, ceramics, glass, textiles, woodcutting. </w:t>
            </w:r>
          </w:p>
          <w:p w14:paraId="06F48EFE" w14:textId="77777777" w:rsidR="00032461" w:rsidRPr="00B71633" w:rsidRDefault="00032461" w:rsidP="002A3C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6F1E6609" w14:textId="0C4BF30F" w:rsidR="00032461" w:rsidRPr="00B71633" w:rsidRDefault="00032461" w:rsidP="002A3C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71633">
              <w:rPr>
                <w:b w:val="0"/>
                <w:bCs w:val="0"/>
              </w:rPr>
              <w:t xml:space="preserve">Note that this category excludes objects whose primary purpose and dominant aspects are function, design and / or craftsmanship (such as </w:t>
            </w:r>
            <w:r w:rsidR="00736882" w:rsidRPr="00736882">
              <w:rPr>
                <w:rFonts w:eastAsia="Times New Roman" w:cstheme="minorHAnsi"/>
                <w:b w:val="0"/>
                <w:bCs w:val="0"/>
                <w:kern w:val="0"/>
                <w:lang w:val="en-AU" w:eastAsia="en-AU"/>
                <w14:ligatures w14:val="none"/>
              </w:rPr>
              <w:t>basic pottery, basic jewellery, woodturning and fine furniture</w:t>
            </w:r>
            <w:r w:rsidRPr="00B71633">
              <w:rPr>
                <w:b w:val="0"/>
                <w:bCs w:val="0"/>
              </w:rPr>
              <w:t xml:space="preserve">). </w:t>
            </w:r>
          </w:p>
          <w:p w14:paraId="7C3D5736" w14:textId="77777777" w:rsidR="00032461" w:rsidRDefault="00032461" w:rsidP="002A3C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706BB92" w14:textId="77777777" w:rsidR="00D8577F" w:rsidRDefault="00D8577F" w:rsidP="00D8577F">
      <w:pPr>
        <w:pStyle w:val="ListParagraph"/>
        <w:ind w:left="1440"/>
      </w:pPr>
    </w:p>
    <w:p w14:paraId="2D39513E" w14:textId="51D04807" w:rsidR="002A383C" w:rsidRPr="008424DA" w:rsidRDefault="008424DA" w:rsidP="002A383C">
      <w:pPr>
        <w:pStyle w:val="ListParagraph"/>
        <w:numPr>
          <w:ilvl w:val="0"/>
          <w:numId w:val="6"/>
        </w:numPr>
        <w:rPr>
          <w:b/>
          <w:bCs/>
        </w:rPr>
      </w:pPr>
      <w:r w:rsidRPr="008424DA">
        <w:rPr>
          <w:b/>
          <w:bCs/>
        </w:rPr>
        <w:t>Volunteer shift requirement</w:t>
      </w:r>
    </w:p>
    <w:p w14:paraId="702CE7F7" w14:textId="4DC50E18" w:rsidR="001A632C" w:rsidRDefault="008424DA" w:rsidP="008424DA">
      <w:pPr>
        <w:pStyle w:val="ListParagraph"/>
        <w:numPr>
          <w:ilvl w:val="1"/>
          <w:numId w:val="6"/>
        </w:numPr>
      </w:pPr>
      <w:r w:rsidRPr="00665AA5">
        <w:t xml:space="preserve">All exhibiting artists </w:t>
      </w:r>
      <w:r w:rsidR="00CA3C51">
        <w:t xml:space="preserve">(except for Country members) </w:t>
      </w:r>
      <w:r w:rsidRPr="00665AA5">
        <w:t xml:space="preserve">must </w:t>
      </w:r>
      <w:r>
        <w:t xml:space="preserve">volunteer for a volunteering shift </w:t>
      </w:r>
      <w:r w:rsidR="007C7815">
        <w:t xml:space="preserve">or activity </w:t>
      </w:r>
      <w:r>
        <w:t>to support the event</w:t>
      </w:r>
    </w:p>
    <w:p w14:paraId="39DA4B44" w14:textId="77777777" w:rsidR="00FC318F" w:rsidRDefault="00FC318F" w:rsidP="00FC318F">
      <w:pPr>
        <w:pStyle w:val="ListParagraph"/>
        <w:ind w:left="1440"/>
      </w:pPr>
    </w:p>
    <w:p w14:paraId="1F6DDCC2" w14:textId="77777777" w:rsidR="00031388" w:rsidRDefault="00031388" w:rsidP="00031388">
      <w:pPr>
        <w:pStyle w:val="ListParagraph"/>
        <w:rPr>
          <w:b/>
          <w:bCs/>
        </w:rPr>
      </w:pPr>
    </w:p>
    <w:p w14:paraId="1B55BAB2" w14:textId="4E4A9CCA" w:rsidR="008424DA" w:rsidRPr="00470EDB" w:rsidRDefault="00FC318F" w:rsidP="00FC318F">
      <w:pPr>
        <w:pStyle w:val="ListParagraph"/>
        <w:numPr>
          <w:ilvl w:val="0"/>
          <w:numId w:val="6"/>
        </w:numPr>
        <w:rPr>
          <w:b/>
          <w:bCs/>
        </w:rPr>
      </w:pPr>
      <w:r w:rsidRPr="00470EDB">
        <w:rPr>
          <w:b/>
          <w:bCs/>
        </w:rPr>
        <w:t>Judging and awards</w:t>
      </w:r>
    </w:p>
    <w:p w14:paraId="180EB74B" w14:textId="1499F2D4" w:rsidR="00BE482F" w:rsidRDefault="00BE482F" w:rsidP="00FC318F">
      <w:pPr>
        <w:pStyle w:val="ListParagraph"/>
        <w:numPr>
          <w:ilvl w:val="1"/>
          <w:numId w:val="6"/>
        </w:numPr>
      </w:pPr>
      <w:r>
        <w:lastRenderedPageBreak/>
        <w:t>External</w:t>
      </w:r>
      <w:r w:rsidR="00E87B5E">
        <w:t>, independent</w:t>
      </w:r>
      <w:r>
        <w:t xml:space="preserve"> judge(s) will </w:t>
      </w:r>
      <w:r w:rsidR="00A32F74">
        <w:t>adjudicate</w:t>
      </w:r>
      <w:r>
        <w:t xml:space="preserve"> the competition</w:t>
      </w:r>
      <w:r w:rsidR="00A32F74">
        <w:t>, and their decisions are final</w:t>
      </w:r>
    </w:p>
    <w:p w14:paraId="11818238" w14:textId="4019F004" w:rsidR="00796A72" w:rsidRDefault="00BE16D8" w:rsidP="00FC318F">
      <w:pPr>
        <w:pStyle w:val="ListParagraph"/>
        <w:numPr>
          <w:ilvl w:val="1"/>
          <w:numId w:val="6"/>
        </w:numPr>
      </w:pPr>
      <w:r>
        <w:t>Judge</w:t>
      </w:r>
      <w:r w:rsidR="006B591E">
        <w:t>(</w:t>
      </w:r>
      <w:r>
        <w:t>s</w:t>
      </w:r>
      <w:r w:rsidR="006B591E">
        <w:t>)</w:t>
      </w:r>
      <w:r>
        <w:t xml:space="preserve"> </w:t>
      </w:r>
      <w:r w:rsidR="00796A72">
        <w:t>can award the following:</w:t>
      </w:r>
    </w:p>
    <w:tbl>
      <w:tblPr>
        <w:tblStyle w:val="GridTable3-Accent5"/>
        <w:tblW w:w="0" w:type="auto"/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796A72" w:rsidRPr="00DD5AEF" w14:paraId="4198E648" w14:textId="77777777" w:rsidTr="00265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72" w:type="dxa"/>
          </w:tcPr>
          <w:p w14:paraId="662DB88C" w14:textId="77777777" w:rsidR="00796A72" w:rsidRPr="002654E4" w:rsidRDefault="00796A72" w:rsidP="002654E4">
            <w:pPr>
              <w:jc w:val="center"/>
            </w:pPr>
            <w:r w:rsidRPr="002654E4">
              <w:t>Category</w:t>
            </w:r>
          </w:p>
          <w:p w14:paraId="2C459568" w14:textId="45A0395B" w:rsidR="006B591E" w:rsidRPr="002654E4" w:rsidRDefault="006B591E" w:rsidP="002654E4">
            <w:pPr>
              <w:jc w:val="center"/>
            </w:pPr>
          </w:p>
        </w:tc>
        <w:tc>
          <w:tcPr>
            <w:tcW w:w="2472" w:type="dxa"/>
          </w:tcPr>
          <w:p w14:paraId="04818A8E" w14:textId="39451FD3" w:rsidR="00796A72" w:rsidRPr="002654E4" w:rsidRDefault="00796A72" w:rsidP="002654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654E4">
              <w:t>Cash</w:t>
            </w:r>
            <w:r w:rsidR="00CD043C" w:rsidRPr="002654E4">
              <w:t xml:space="preserve"> prize</w:t>
            </w:r>
          </w:p>
        </w:tc>
        <w:tc>
          <w:tcPr>
            <w:tcW w:w="2473" w:type="dxa"/>
          </w:tcPr>
          <w:p w14:paraId="78AD1FE8" w14:textId="2BE2A577" w:rsidR="00796A72" w:rsidRPr="002654E4" w:rsidRDefault="004C4A7A" w:rsidP="002654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654E4">
              <w:t>Recognition</w:t>
            </w:r>
            <w:r w:rsidR="00CD043C" w:rsidRPr="002654E4">
              <w:t xml:space="preserve"> - certificate</w:t>
            </w:r>
          </w:p>
        </w:tc>
        <w:tc>
          <w:tcPr>
            <w:tcW w:w="2473" w:type="dxa"/>
          </w:tcPr>
          <w:p w14:paraId="24ADFB92" w14:textId="77777777" w:rsidR="00796A72" w:rsidRPr="002654E4" w:rsidRDefault="00796A72" w:rsidP="002654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6A72" w14:paraId="686F2ACB" w14:textId="77777777" w:rsidTr="00265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</w:tcPr>
          <w:p w14:paraId="21C7349F" w14:textId="18DCF7CA" w:rsidR="00796A72" w:rsidRPr="00AF0EEB" w:rsidRDefault="004C4A7A" w:rsidP="002654E4">
            <w:pPr>
              <w:jc w:val="center"/>
              <w:rPr>
                <w:b/>
                <w:bCs/>
              </w:rPr>
            </w:pPr>
            <w:r w:rsidRPr="00AF0EEB">
              <w:rPr>
                <w:b/>
                <w:bCs/>
              </w:rPr>
              <w:t>Overall</w:t>
            </w:r>
          </w:p>
        </w:tc>
        <w:tc>
          <w:tcPr>
            <w:tcW w:w="2472" w:type="dxa"/>
          </w:tcPr>
          <w:p w14:paraId="723A70C8" w14:textId="25A4ACB2" w:rsidR="00796A72" w:rsidRPr="004B0B71" w:rsidRDefault="004C4A7A" w:rsidP="00C7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B0B71">
              <w:rPr>
                <w:b/>
                <w:bCs/>
              </w:rPr>
              <w:t>Best in Show</w:t>
            </w:r>
            <w:r w:rsidR="00DD5AEF" w:rsidRPr="004B0B71">
              <w:rPr>
                <w:b/>
                <w:bCs/>
              </w:rPr>
              <w:t xml:space="preserve"> – </w:t>
            </w:r>
            <w:r w:rsidR="004B0B71" w:rsidRPr="004B0B71">
              <w:rPr>
                <w:b/>
                <w:bCs/>
              </w:rPr>
              <w:t>$5</w:t>
            </w:r>
            <w:r w:rsidR="00DD5AEF" w:rsidRPr="004B0B71">
              <w:rPr>
                <w:b/>
                <w:bCs/>
              </w:rPr>
              <w:t>,000</w:t>
            </w:r>
          </w:p>
        </w:tc>
        <w:tc>
          <w:tcPr>
            <w:tcW w:w="2473" w:type="dxa"/>
          </w:tcPr>
          <w:p w14:paraId="47058B43" w14:textId="20D61A1F" w:rsidR="00796A72" w:rsidRDefault="00DD5AEF" w:rsidP="00C7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Highly commended</w:t>
            </w:r>
          </w:p>
        </w:tc>
        <w:tc>
          <w:tcPr>
            <w:tcW w:w="2473" w:type="dxa"/>
          </w:tcPr>
          <w:p w14:paraId="3ABC64AE" w14:textId="73CFD395" w:rsidR="00796A72" w:rsidRDefault="004C4A7A" w:rsidP="00796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</w:t>
            </w:r>
            <w:r w:rsidR="002654E4">
              <w:t>e</w:t>
            </w:r>
            <w:r>
              <w:t xml:space="preserve"> that this will replace the relevant category winner </w:t>
            </w:r>
          </w:p>
        </w:tc>
      </w:tr>
      <w:tr w:rsidR="003479BD" w14:paraId="7D06C788" w14:textId="77777777" w:rsidTr="002654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</w:tcPr>
          <w:p w14:paraId="34A115B3" w14:textId="378FD68C" w:rsidR="003479BD" w:rsidRPr="00AF0EEB" w:rsidRDefault="003479BD" w:rsidP="002654E4">
            <w:pPr>
              <w:jc w:val="center"/>
              <w:rPr>
                <w:b/>
                <w:bCs/>
              </w:rPr>
            </w:pPr>
            <w:r w:rsidRPr="00AF0EEB">
              <w:rPr>
                <w:b/>
                <w:bCs/>
              </w:rPr>
              <w:t>3D</w:t>
            </w:r>
          </w:p>
        </w:tc>
        <w:tc>
          <w:tcPr>
            <w:tcW w:w="2472" w:type="dxa"/>
          </w:tcPr>
          <w:p w14:paraId="11483AE8" w14:textId="432BD2AE" w:rsidR="003479BD" w:rsidRDefault="005F5808" w:rsidP="00C7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winner</w:t>
            </w:r>
            <w:r w:rsidR="003C7713">
              <w:t xml:space="preserve"> - $500</w:t>
            </w:r>
          </w:p>
          <w:p w14:paraId="22CA32BF" w14:textId="77777777" w:rsidR="00DD5AEF" w:rsidRDefault="00DD5AEF" w:rsidP="00C7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3" w:type="dxa"/>
          </w:tcPr>
          <w:p w14:paraId="42097E23" w14:textId="50B4DC1F" w:rsidR="003479BD" w:rsidRDefault="00DD5AEF" w:rsidP="00C7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Highly commended</w:t>
            </w:r>
          </w:p>
        </w:tc>
        <w:tc>
          <w:tcPr>
            <w:tcW w:w="2473" w:type="dxa"/>
          </w:tcPr>
          <w:p w14:paraId="0138D9C3" w14:textId="77777777" w:rsidR="003479BD" w:rsidRDefault="003479BD" w:rsidP="00796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6A72" w14:paraId="45531AD4" w14:textId="77777777" w:rsidTr="00265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</w:tcPr>
          <w:p w14:paraId="0BC9A7CF" w14:textId="24267E81" w:rsidR="00796A72" w:rsidRPr="00AF0EEB" w:rsidRDefault="004C4A7A" w:rsidP="002654E4">
            <w:pPr>
              <w:jc w:val="center"/>
              <w:rPr>
                <w:b/>
                <w:bCs/>
              </w:rPr>
            </w:pPr>
            <w:r w:rsidRPr="00AF0EEB">
              <w:rPr>
                <w:b/>
                <w:bCs/>
              </w:rPr>
              <w:t>En plein air</w:t>
            </w:r>
          </w:p>
        </w:tc>
        <w:tc>
          <w:tcPr>
            <w:tcW w:w="2472" w:type="dxa"/>
          </w:tcPr>
          <w:p w14:paraId="52375F8E" w14:textId="56AAA30F" w:rsidR="00796A72" w:rsidRDefault="005F5808" w:rsidP="00C7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Category winner - </w:t>
            </w:r>
            <w:r w:rsidR="003479BD">
              <w:t>Vic Felsted prize - $500</w:t>
            </w:r>
          </w:p>
        </w:tc>
        <w:tc>
          <w:tcPr>
            <w:tcW w:w="2473" w:type="dxa"/>
          </w:tcPr>
          <w:p w14:paraId="31599CA2" w14:textId="1FE6698C" w:rsidR="00796A72" w:rsidRDefault="003479BD" w:rsidP="00C7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Highly commended</w:t>
            </w:r>
          </w:p>
        </w:tc>
        <w:tc>
          <w:tcPr>
            <w:tcW w:w="2473" w:type="dxa"/>
          </w:tcPr>
          <w:p w14:paraId="55DAC8B8" w14:textId="77777777" w:rsidR="00796A72" w:rsidRDefault="00796A72" w:rsidP="00796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6A72" w14:paraId="3D2A0D58" w14:textId="77777777" w:rsidTr="002654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</w:tcPr>
          <w:p w14:paraId="203904A5" w14:textId="63B396FC" w:rsidR="00796A72" w:rsidRPr="00AF0EEB" w:rsidRDefault="005F5808" w:rsidP="002654E4">
            <w:pPr>
              <w:jc w:val="center"/>
              <w:rPr>
                <w:b/>
                <w:bCs/>
              </w:rPr>
            </w:pPr>
            <w:r w:rsidRPr="00AF0EEB">
              <w:rPr>
                <w:b/>
                <w:bCs/>
              </w:rPr>
              <w:t>Mixed media</w:t>
            </w:r>
          </w:p>
        </w:tc>
        <w:tc>
          <w:tcPr>
            <w:tcW w:w="2472" w:type="dxa"/>
          </w:tcPr>
          <w:p w14:paraId="6F049B36" w14:textId="77777777" w:rsidR="00796A72" w:rsidRDefault="005F5808" w:rsidP="00C7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winner - $500</w:t>
            </w:r>
          </w:p>
          <w:p w14:paraId="4673E84F" w14:textId="77777777" w:rsidR="00DD5AEF" w:rsidRDefault="00DD5AEF" w:rsidP="00C7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3" w:type="dxa"/>
          </w:tcPr>
          <w:p w14:paraId="67A40BA5" w14:textId="1B088856" w:rsidR="00796A72" w:rsidRDefault="00DD5AEF" w:rsidP="00C7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Highly commended</w:t>
            </w:r>
          </w:p>
        </w:tc>
        <w:tc>
          <w:tcPr>
            <w:tcW w:w="2473" w:type="dxa"/>
          </w:tcPr>
          <w:p w14:paraId="1B5F96D4" w14:textId="77777777" w:rsidR="00796A72" w:rsidRDefault="00796A72" w:rsidP="00796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5AEF" w14:paraId="7E454E89" w14:textId="77777777" w:rsidTr="00265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</w:tcPr>
          <w:p w14:paraId="46890E07" w14:textId="77777777" w:rsidR="00DD5AEF" w:rsidRPr="00AF0EEB" w:rsidRDefault="00DD5AEF" w:rsidP="002654E4">
            <w:pPr>
              <w:jc w:val="center"/>
              <w:rPr>
                <w:b/>
                <w:bCs/>
              </w:rPr>
            </w:pPr>
            <w:r w:rsidRPr="00AF0EEB">
              <w:rPr>
                <w:b/>
                <w:bCs/>
              </w:rPr>
              <w:t>Pastels</w:t>
            </w:r>
          </w:p>
          <w:p w14:paraId="7D5E7036" w14:textId="77777777" w:rsidR="00DD5AEF" w:rsidRPr="00AF0EEB" w:rsidRDefault="00DD5AEF" w:rsidP="002654E4">
            <w:pPr>
              <w:jc w:val="center"/>
              <w:rPr>
                <w:b/>
                <w:bCs/>
              </w:rPr>
            </w:pPr>
          </w:p>
        </w:tc>
        <w:tc>
          <w:tcPr>
            <w:tcW w:w="2472" w:type="dxa"/>
          </w:tcPr>
          <w:p w14:paraId="7DC6C9DE" w14:textId="77777777" w:rsidR="00DD5AEF" w:rsidRDefault="00DD5AEF" w:rsidP="00C7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Category winner - $500</w:t>
            </w:r>
          </w:p>
          <w:p w14:paraId="2B03B90F" w14:textId="77777777" w:rsidR="00DD5AEF" w:rsidRDefault="00DD5AEF" w:rsidP="00C7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73" w:type="dxa"/>
          </w:tcPr>
          <w:p w14:paraId="48DF4E96" w14:textId="31630B9B" w:rsidR="00DD5AEF" w:rsidRDefault="00DD5AEF" w:rsidP="00C7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Highly commended</w:t>
            </w:r>
          </w:p>
        </w:tc>
        <w:tc>
          <w:tcPr>
            <w:tcW w:w="2473" w:type="dxa"/>
          </w:tcPr>
          <w:p w14:paraId="39D6BE0A" w14:textId="77777777" w:rsidR="00DD5AEF" w:rsidRDefault="00DD5AEF" w:rsidP="00DD5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5AEF" w14:paraId="68AEE2FC" w14:textId="77777777" w:rsidTr="002654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</w:tcPr>
          <w:p w14:paraId="2DF5991B" w14:textId="77777777" w:rsidR="00DD5AEF" w:rsidRPr="00AF0EEB" w:rsidRDefault="00DD5AEF" w:rsidP="002654E4">
            <w:pPr>
              <w:jc w:val="center"/>
              <w:rPr>
                <w:b/>
                <w:bCs/>
              </w:rPr>
            </w:pPr>
            <w:proofErr w:type="spellStart"/>
            <w:r w:rsidRPr="00AF0EEB">
              <w:rPr>
                <w:b/>
                <w:bCs/>
              </w:rPr>
              <w:t>Watercolours</w:t>
            </w:r>
            <w:proofErr w:type="spellEnd"/>
          </w:p>
          <w:p w14:paraId="43E2D3DB" w14:textId="77777777" w:rsidR="00DD5AEF" w:rsidRPr="00AF0EEB" w:rsidRDefault="00DD5AEF" w:rsidP="002654E4">
            <w:pPr>
              <w:jc w:val="center"/>
              <w:rPr>
                <w:b/>
                <w:bCs/>
              </w:rPr>
            </w:pPr>
          </w:p>
        </w:tc>
        <w:tc>
          <w:tcPr>
            <w:tcW w:w="2472" w:type="dxa"/>
          </w:tcPr>
          <w:p w14:paraId="4A5C72D7" w14:textId="77777777" w:rsidR="00DD5AEF" w:rsidRDefault="00DD5AEF" w:rsidP="00C7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winner - $500</w:t>
            </w:r>
          </w:p>
          <w:p w14:paraId="6FE65C96" w14:textId="77777777" w:rsidR="00DD5AEF" w:rsidRDefault="00DD5AEF" w:rsidP="00C7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3" w:type="dxa"/>
          </w:tcPr>
          <w:p w14:paraId="737AD323" w14:textId="3FC11446" w:rsidR="00DD5AEF" w:rsidRDefault="00DD5AEF" w:rsidP="00C7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Highly commended</w:t>
            </w:r>
          </w:p>
        </w:tc>
        <w:tc>
          <w:tcPr>
            <w:tcW w:w="2473" w:type="dxa"/>
          </w:tcPr>
          <w:p w14:paraId="4A02CE3D" w14:textId="77777777" w:rsidR="00DD5AEF" w:rsidRDefault="00DD5AEF" w:rsidP="00DD5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5AEF" w14:paraId="391397C2" w14:textId="77777777" w:rsidTr="00265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</w:tcPr>
          <w:p w14:paraId="52CA7E4B" w14:textId="047CF36A" w:rsidR="00DD5AEF" w:rsidRPr="00AF0EEB" w:rsidRDefault="00DD5AEF" w:rsidP="002654E4">
            <w:pPr>
              <w:jc w:val="center"/>
              <w:rPr>
                <w:b/>
                <w:bCs/>
              </w:rPr>
            </w:pPr>
            <w:r w:rsidRPr="00AF0EEB">
              <w:rPr>
                <w:b/>
                <w:bCs/>
              </w:rPr>
              <w:t>Oil and acrylics</w:t>
            </w:r>
          </w:p>
        </w:tc>
        <w:tc>
          <w:tcPr>
            <w:tcW w:w="2472" w:type="dxa"/>
          </w:tcPr>
          <w:p w14:paraId="59D8FB7A" w14:textId="77777777" w:rsidR="00DD5AEF" w:rsidRDefault="00DD5AEF" w:rsidP="00C7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Category winner - $500</w:t>
            </w:r>
          </w:p>
          <w:p w14:paraId="3D5BDB23" w14:textId="77777777" w:rsidR="00DD5AEF" w:rsidRDefault="00DD5AEF" w:rsidP="00C7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73" w:type="dxa"/>
          </w:tcPr>
          <w:p w14:paraId="07F2AA08" w14:textId="6D338889" w:rsidR="00DD5AEF" w:rsidRDefault="00DD5AEF" w:rsidP="00C7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Highly commended</w:t>
            </w:r>
          </w:p>
        </w:tc>
        <w:tc>
          <w:tcPr>
            <w:tcW w:w="2473" w:type="dxa"/>
          </w:tcPr>
          <w:p w14:paraId="03719FFE" w14:textId="77777777" w:rsidR="00DD5AEF" w:rsidRDefault="00DD5AEF" w:rsidP="00DD5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4E25D14" w14:textId="6D6008C8" w:rsidR="00BE16D8" w:rsidRDefault="00BE16D8" w:rsidP="000853D4">
      <w:pPr>
        <w:spacing w:after="0"/>
      </w:pPr>
      <w:r>
        <w:br/>
      </w:r>
    </w:p>
    <w:p w14:paraId="794C1A05" w14:textId="5E0734C2" w:rsidR="00A32F74" w:rsidRDefault="006B591E" w:rsidP="00FC318F">
      <w:pPr>
        <w:pStyle w:val="ListParagraph"/>
        <w:numPr>
          <w:ilvl w:val="1"/>
          <w:numId w:val="6"/>
        </w:numPr>
      </w:pPr>
      <w:r>
        <w:t xml:space="preserve">Judges can elect to not award </w:t>
      </w:r>
      <w:r w:rsidR="00A263D9">
        <w:t xml:space="preserve">prizes, in the event of limited entries (less than 6 in a category) or </w:t>
      </w:r>
      <w:r w:rsidR="00CF2978">
        <w:t>no entr</w:t>
      </w:r>
      <w:r w:rsidR="00C13C4C">
        <w:t>ies</w:t>
      </w:r>
      <w:r w:rsidR="00CF2978">
        <w:t xml:space="preserve"> of adequate standard</w:t>
      </w:r>
    </w:p>
    <w:p w14:paraId="0244A8A0" w14:textId="27C68A17" w:rsidR="00CF2978" w:rsidRDefault="00CD043C" w:rsidP="00FC318F">
      <w:pPr>
        <w:pStyle w:val="ListParagraph"/>
        <w:numPr>
          <w:ilvl w:val="1"/>
          <w:numId w:val="6"/>
        </w:numPr>
      </w:pPr>
      <w:r>
        <w:t>J</w:t>
      </w:r>
      <w:r w:rsidR="00CF2978">
        <w:t xml:space="preserve">udge(s) can also award </w:t>
      </w:r>
      <w:r>
        <w:t>an Honourable Mention</w:t>
      </w:r>
      <w:r w:rsidR="000853D4">
        <w:t xml:space="preserve"> in any category</w:t>
      </w:r>
    </w:p>
    <w:p w14:paraId="1E8ECC0A" w14:textId="24381716" w:rsidR="000853D4" w:rsidRDefault="000853D4" w:rsidP="00FC318F">
      <w:pPr>
        <w:pStyle w:val="ListParagraph"/>
        <w:numPr>
          <w:ilvl w:val="1"/>
          <w:numId w:val="6"/>
        </w:numPr>
      </w:pPr>
      <w:r>
        <w:t>Awards will be presented at the Opening Night</w:t>
      </w:r>
      <w:r w:rsidR="00BD20CA">
        <w:t xml:space="preserve">, with </w:t>
      </w:r>
      <w:r>
        <w:t xml:space="preserve">winners </w:t>
      </w:r>
      <w:r w:rsidR="00BD20CA">
        <w:t>notified and invited to receive their awards</w:t>
      </w:r>
    </w:p>
    <w:p w14:paraId="711551DD" w14:textId="77777777" w:rsidR="006C3BD0" w:rsidRDefault="000853D4" w:rsidP="00FC318F">
      <w:pPr>
        <w:pStyle w:val="ListParagraph"/>
        <w:numPr>
          <w:ilvl w:val="1"/>
          <w:numId w:val="6"/>
        </w:numPr>
      </w:pPr>
      <w:r>
        <w:t xml:space="preserve">A People’s Choice award ($250) will be awarded by popular vote and announced at the </w:t>
      </w:r>
      <w:r w:rsidR="00BD20CA">
        <w:t xml:space="preserve">April </w:t>
      </w:r>
      <w:r>
        <w:t>Member’s meeting</w:t>
      </w:r>
    </w:p>
    <w:p w14:paraId="1F48CEA2" w14:textId="63167F0F" w:rsidR="000853D4" w:rsidRPr="006C3BD0" w:rsidRDefault="000853D4" w:rsidP="006C3BD0">
      <w:pPr>
        <w:spacing w:after="0"/>
        <w:rPr>
          <w:b/>
          <w:bCs/>
        </w:rPr>
      </w:pPr>
      <w:r>
        <w:t xml:space="preserve"> </w:t>
      </w:r>
    </w:p>
    <w:p w14:paraId="0BA0D30A" w14:textId="77777777" w:rsidR="0015666A" w:rsidRDefault="0015666A" w:rsidP="0015666A"/>
    <w:p w14:paraId="67346478" w14:textId="62DC586C" w:rsidR="00B112B4" w:rsidRDefault="00B112B4" w:rsidP="00B112B4">
      <w:pPr>
        <w:jc w:val="center"/>
        <w:rPr>
          <w:i/>
          <w:iCs/>
        </w:rPr>
      </w:pPr>
      <w:r>
        <w:rPr>
          <w:i/>
          <w:iCs/>
        </w:rPr>
        <w:t>Thank you for your interest.  We encourage all WASA members to com</w:t>
      </w:r>
      <w:r w:rsidR="0015666A" w:rsidRPr="00B112B4">
        <w:rPr>
          <w:i/>
          <w:iCs/>
        </w:rPr>
        <w:t xml:space="preserve">plete the </w:t>
      </w:r>
      <w:r w:rsidR="002C034D">
        <w:rPr>
          <w:i/>
          <w:iCs/>
        </w:rPr>
        <w:t>separate</w:t>
      </w:r>
    </w:p>
    <w:p w14:paraId="6EC85CAF" w14:textId="7C4D18FB" w:rsidR="0015666A" w:rsidRDefault="00B112B4" w:rsidP="00B112B4">
      <w:pPr>
        <w:jc w:val="center"/>
        <w:rPr>
          <w:i/>
          <w:iCs/>
        </w:rPr>
      </w:pPr>
      <w:r w:rsidRPr="00B112B4">
        <w:rPr>
          <w:i/>
          <w:iCs/>
        </w:rPr>
        <w:t>WASA 2025 Exhibition and Sale – Artist Entry form</w:t>
      </w:r>
      <w:r w:rsidR="002B6D49">
        <w:rPr>
          <w:i/>
          <w:iCs/>
        </w:rPr>
        <w:t xml:space="preserve">. </w:t>
      </w:r>
    </w:p>
    <w:p w14:paraId="5DE1F698" w14:textId="77777777" w:rsidR="00B112B4" w:rsidRDefault="00B112B4" w:rsidP="00B112B4">
      <w:pPr>
        <w:jc w:val="center"/>
        <w:rPr>
          <w:i/>
          <w:iCs/>
        </w:rPr>
      </w:pPr>
    </w:p>
    <w:p w14:paraId="565018B4" w14:textId="77777777" w:rsidR="00B112B4" w:rsidRDefault="00B112B4" w:rsidP="00B112B4">
      <w:pPr>
        <w:jc w:val="center"/>
        <w:rPr>
          <w:i/>
          <w:iCs/>
        </w:rPr>
      </w:pPr>
    </w:p>
    <w:p w14:paraId="31B659E1" w14:textId="77777777" w:rsidR="00B112B4" w:rsidRDefault="00B112B4" w:rsidP="00B112B4">
      <w:pPr>
        <w:jc w:val="center"/>
        <w:rPr>
          <w:i/>
          <w:iCs/>
        </w:rPr>
      </w:pPr>
    </w:p>
    <w:p w14:paraId="0BC5FC41" w14:textId="77777777" w:rsidR="00B71633" w:rsidRDefault="00B71633" w:rsidP="00B112B4">
      <w:pPr>
        <w:jc w:val="center"/>
        <w:rPr>
          <w:i/>
          <w:iCs/>
        </w:rPr>
      </w:pPr>
    </w:p>
    <w:p w14:paraId="361CFA47" w14:textId="77777777" w:rsidR="00B71633" w:rsidRDefault="00B71633" w:rsidP="00B112B4">
      <w:pPr>
        <w:jc w:val="center"/>
        <w:rPr>
          <w:i/>
          <w:iCs/>
        </w:rPr>
      </w:pPr>
    </w:p>
    <w:p w14:paraId="7A140600" w14:textId="456B07F4" w:rsidR="00F95311" w:rsidRDefault="00B112B4" w:rsidP="00B112B4">
      <w:pPr>
        <w:jc w:val="center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rPr>
          <w:i/>
          <w:iCs/>
        </w:rPr>
        <w:t>End</w:t>
      </w:r>
    </w:p>
    <w:sectPr w:rsidR="00F95311" w:rsidSect="00AF0EEB">
      <w:type w:val="continuous"/>
      <w:pgSz w:w="12240" w:h="15840"/>
      <w:pgMar w:top="585" w:right="900" w:bottom="270" w:left="1440" w:header="90" w:footer="720" w:gutter="0"/>
      <w:cols w:space="3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89944" w14:textId="77777777" w:rsidR="00C94900" w:rsidRDefault="00C94900" w:rsidP="00375FF1">
      <w:pPr>
        <w:spacing w:after="0" w:line="240" w:lineRule="auto"/>
      </w:pPr>
      <w:r>
        <w:separator/>
      </w:r>
    </w:p>
  </w:endnote>
  <w:endnote w:type="continuationSeparator" w:id="0">
    <w:p w14:paraId="426E5DCA" w14:textId="77777777" w:rsidR="00C94900" w:rsidRDefault="00C94900" w:rsidP="00375FF1">
      <w:pPr>
        <w:spacing w:after="0" w:line="240" w:lineRule="auto"/>
      </w:pPr>
      <w:r>
        <w:continuationSeparator/>
      </w:r>
    </w:p>
  </w:endnote>
  <w:endnote w:type="continuationNotice" w:id="1">
    <w:p w14:paraId="63FD8328" w14:textId="77777777" w:rsidR="00C94900" w:rsidRDefault="00C949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7435657"/>
      <w:docPartObj>
        <w:docPartGallery w:val="Page Numbers (Bottom of Page)"/>
        <w:docPartUnique/>
      </w:docPartObj>
    </w:sdtPr>
    <w:sdtContent>
      <w:sdt>
        <w:sdtPr>
          <w:id w:val="1250077668"/>
          <w:docPartObj>
            <w:docPartGallery w:val="Page Numbers (Top of Page)"/>
            <w:docPartUnique/>
          </w:docPartObj>
        </w:sdtPr>
        <w:sdtContent>
          <w:p w14:paraId="5954F13E" w14:textId="7D4B0E9D" w:rsidR="002B6D49" w:rsidRDefault="002B6D49" w:rsidP="002B6D49">
            <w:pPr>
              <w:pStyle w:val="Footer"/>
            </w:pPr>
            <w:r>
              <w:t xml:space="preserve">WASA </w:t>
            </w:r>
            <w:r w:rsidR="001F5237">
              <w:t xml:space="preserve">2025 </w:t>
            </w:r>
            <w:r>
              <w:t xml:space="preserve">Exhibition </w:t>
            </w:r>
            <w:r w:rsidR="001F5237">
              <w:t>&amp; Sale</w:t>
            </w:r>
            <w:r>
              <w:t xml:space="preserve"> </w:t>
            </w:r>
            <w:r>
              <w:tab/>
              <w:t>Information</w:t>
            </w:r>
            <w:r w:rsidR="001F5237">
              <w:t xml:space="preserve">, </w:t>
            </w:r>
            <w:r>
              <w:t xml:space="preserve">Terms </w:t>
            </w:r>
            <w:r w:rsidR="001F5237">
              <w:t>&amp;</w:t>
            </w:r>
            <w:r>
              <w:t xml:space="preserve"> Conditions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9B1247" w14:textId="16D1EE3B" w:rsidR="006804F6" w:rsidRPr="006804F6" w:rsidRDefault="006804F6" w:rsidP="006804F6">
    <w:pPr>
      <w:pStyle w:val="Footer"/>
      <w:jc w:val="right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6AF53" w14:textId="77777777" w:rsidR="00C94900" w:rsidRDefault="00C94900" w:rsidP="00375FF1">
      <w:pPr>
        <w:spacing w:after="0" w:line="240" w:lineRule="auto"/>
      </w:pPr>
      <w:bookmarkStart w:id="0" w:name="_Hlk155439737"/>
      <w:bookmarkEnd w:id="0"/>
      <w:r>
        <w:separator/>
      </w:r>
    </w:p>
  </w:footnote>
  <w:footnote w:type="continuationSeparator" w:id="0">
    <w:p w14:paraId="5D976B8B" w14:textId="77777777" w:rsidR="00C94900" w:rsidRDefault="00C94900" w:rsidP="00375FF1">
      <w:pPr>
        <w:spacing w:after="0" w:line="240" w:lineRule="auto"/>
      </w:pPr>
      <w:r>
        <w:continuationSeparator/>
      </w:r>
    </w:p>
  </w:footnote>
  <w:footnote w:type="continuationNotice" w:id="1">
    <w:p w14:paraId="136D5280" w14:textId="77777777" w:rsidR="00C94900" w:rsidRDefault="00C949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5AFAE" w14:textId="7E049A9F" w:rsidR="00800C19" w:rsidRDefault="00800C19" w:rsidP="00800C19">
    <w:pPr>
      <w:spacing w:after="0"/>
      <w:rPr>
        <w:rFonts w:ascii="Arial Narrow" w:hAnsi="Arial Narrow"/>
        <w:b/>
        <w:bCs/>
        <w:sz w:val="28"/>
        <w:szCs w:val="28"/>
      </w:rPr>
    </w:pPr>
  </w:p>
  <w:p w14:paraId="289E09DB" w14:textId="358D2C33" w:rsidR="006804F6" w:rsidRDefault="006804F6" w:rsidP="006804F6">
    <w:pPr>
      <w:pStyle w:val="Footer"/>
    </w:pPr>
  </w:p>
  <w:p w14:paraId="26925E3E" w14:textId="77777777" w:rsidR="006C470A" w:rsidRDefault="006C470A" w:rsidP="006C470A">
    <w:pPr>
      <w:spacing w:after="0"/>
      <w:jc w:val="right"/>
      <w:rPr>
        <w:rFonts w:ascii="Arial Narrow" w:hAnsi="Arial Narrow"/>
        <w:b/>
        <w:bCs/>
        <w:sz w:val="24"/>
        <w:szCs w:val="24"/>
      </w:rPr>
    </w:pPr>
  </w:p>
  <w:p w14:paraId="7F65A5F1" w14:textId="77777777" w:rsidR="006C470A" w:rsidRPr="00800C19" w:rsidRDefault="006C470A" w:rsidP="00800C19">
    <w:pPr>
      <w:spacing w:after="0"/>
      <w:jc w:val="center"/>
      <w:rPr>
        <w:rFonts w:ascii="Arial Narrow" w:hAnsi="Arial Narrow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9B6"/>
    <w:multiLevelType w:val="hybridMultilevel"/>
    <w:tmpl w:val="4482A2B0"/>
    <w:lvl w:ilvl="0" w:tplc="59185D18">
      <w:start w:val="1"/>
      <w:numFmt w:val="bullet"/>
      <w:lvlText w:val=""/>
      <w:lvlJc w:val="left"/>
      <w:pPr>
        <w:ind w:left="36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068732C"/>
    <w:multiLevelType w:val="hybridMultilevel"/>
    <w:tmpl w:val="BF049C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758FE"/>
    <w:multiLevelType w:val="hybridMultilevel"/>
    <w:tmpl w:val="862EF1C2"/>
    <w:lvl w:ilvl="0" w:tplc="59185D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C6F2C"/>
    <w:multiLevelType w:val="hybridMultilevel"/>
    <w:tmpl w:val="5D68B9C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44D867B1"/>
    <w:multiLevelType w:val="hybridMultilevel"/>
    <w:tmpl w:val="6F2A0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63D19"/>
    <w:multiLevelType w:val="hybridMultilevel"/>
    <w:tmpl w:val="886C0E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E3EC1"/>
    <w:multiLevelType w:val="hybridMultilevel"/>
    <w:tmpl w:val="494EA6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51AD8"/>
    <w:multiLevelType w:val="hybridMultilevel"/>
    <w:tmpl w:val="B4CA3E22"/>
    <w:lvl w:ilvl="0" w:tplc="D24C2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2031054">
    <w:abstractNumId w:val="7"/>
  </w:num>
  <w:num w:numId="2" w16cid:durableId="450322076">
    <w:abstractNumId w:val="5"/>
  </w:num>
  <w:num w:numId="3" w16cid:durableId="1556967526">
    <w:abstractNumId w:val="4"/>
  </w:num>
  <w:num w:numId="4" w16cid:durableId="258218091">
    <w:abstractNumId w:val="0"/>
  </w:num>
  <w:num w:numId="5" w16cid:durableId="1084883948">
    <w:abstractNumId w:val="2"/>
  </w:num>
  <w:num w:numId="6" w16cid:durableId="169220981">
    <w:abstractNumId w:val="1"/>
  </w:num>
  <w:num w:numId="7" w16cid:durableId="2063939219">
    <w:abstractNumId w:val="6"/>
  </w:num>
  <w:num w:numId="8" w16cid:durableId="1469857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B8"/>
    <w:rsid w:val="000029BC"/>
    <w:rsid w:val="00006631"/>
    <w:rsid w:val="00006D9E"/>
    <w:rsid w:val="00012A4E"/>
    <w:rsid w:val="0001775E"/>
    <w:rsid w:val="00031388"/>
    <w:rsid w:val="00032461"/>
    <w:rsid w:val="00046103"/>
    <w:rsid w:val="00051596"/>
    <w:rsid w:val="00053D94"/>
    <w:rsid w:val="000666BA"/>
    <w:rsid w:val="000708AF"/>
    <w:rsid w:val="00071567"/>
    <w:rsid w:val="00073A15"/>
    <w:rsid w:val="00075B8B"/>
    <w:rsid w:val="000853D4"/>
    <w:rsid w:val="000A0402"/>
    <w:rsid w:val="000B35AF"/>
    <w:rsid w:val="000D280B"/>
    <w:rsid w:val="000E028B"/>
    <w:rsid w:val="000E70E4"/>
    <w:rsid w:val="00125E6E"/>
    <w:rsid w:val="00126CD1"/>
    <w:rsid w:val="00137381"/>
    <w:rsid w:val="00146B10"/>
    <w:rsid w:val="0015666A"/>
    <w:rsid w:val="0017401D"/>
    <w:rsid w:val="00183C89"/>
    <w:rsid w:val="00197D74"/>
    <w:rsid w:val="001A379E"/>
    <w:rsid w:val="001A632C"/>
    <w:rsid w:val="001B7621"/>
    <w:rsid w:val="001C325D"/>
    <w:rsid w:val="001F5237"/>
    <w:rsid w:val="002005A8"/>
    <w:rsid w:val="00217532"/>
    <w:rsid w:val="0022513F"/>
    <w:rsid w:val="002343B6"/>
    <w:rsid w:val="00237C2D"/>
    <w:rsid w:val="002459B8"/>
    <w:rsid w:val="00261A67"/>
    <w:rsid w:val="002654E4"/>
    <w:rsid w:val="00272278"/>
    <w:rsid w:val="002758CD"/>
    <w:rsid w:val="0028104D"/>
    <w:rsid w:val="00296876"/>
    <w:rsid w:val="002A1EAB"/>
    <w:rsid w:val="002A2EB5"/>
    <w:rsid w:val="002A383C"/>
    <w:rsid w:val="002B6D49"/>
    <w:rsid w:val="002C034D"/>
    <w:rsid w:val="002D0A9F"/>
    <w:rsid w:val="002D5519"/>
    <w:rsid w:val="002D7107"/>
    <w:rsid w:val="002D78A6"/>
    <w:rsid w:val="002E7C7B"/>
    <w:rsid w:val="002F50EE"/>
    <w:rsid w:val="00303BEE"/>
    <w:rsid w:val="003138DB"/>
    <w:rsid w:val="003479BD"/>
    <w:rsid w:val="00350820"/>
    <w:rsid w:val="0036291F"/>
    <w:rsid w:val="00373391"/>
    <w:rsid w:val="00375FF1"/>
    <w:rsid w:val="0038024D"/>
    <w:rsid w:val="003915D6"/>
    <w:rsid w:val="003A139A"/>
    <w:rsid w:val="003B086E"/>
    <w:rsid w:val="003C7713"/>
    <w:rsid w:val="003D061B"/>
    <w:rsid w:val="003D0B2C"/>
    <w:rsid w:val="003D1397"/>
    <w:rsid w:val="003D2065"/>
    <w:rsid w:val="003D58A2"/>
    <w:rsid w:val="003E025F"/>
    <w:rsid w:val="003E3F17"/>
    <w:rsid w:val="003E4AC5"/>
    <w:rsid w:val="003F67F0"/>
    <w:rsid w:val="00400715"/>
    <w:rsid w:val="004145C9"/>
    <w:rsid w:val="00460A47"/>
    <w:rsid w:val="00470EDB"/>
    <w:rsid w:val="0048470D"/>
    <w:rsid w:val="00497741"/>
    <w:rsid w:val="004A49CA"/>
    <w:rsid w:val="004A794D"/>
    <w:rsid w:val="004B0079"/>
    <w:rsid w:val="004B0B71"/>
    <w:rsid w:val="004B3B59"/>
    <w:rsid w:val="004B7A4E"/>
    <w:rsid w:val="004C2E58"/>
    <w:rsid w:val="004C4A7A"/>
    <w:rsid w:val="004E0B9A"/>
    <w:rsid w:val="004E4903"/>
    <w:rsid w:val="004F0048"/>
    <w:rsid w:val="004F3B82"/>
    <w:rsid w:val="004F5E0F"/>
    <w:rsid w:val="00506B31"/>
    <w:rsid w:val="00540D58"/>
    <w:rsid w:val="0054246F"/>
    <w:rsid w:val="005434E5"/>
    <w:rsid w:val="00554037"/>
    <w:rsid w:val="00554BFA"/>
    <w:rsid w:val="00556D77"/>
    <w:rsid w:val="00563E44"/>
    <w:rsid w:val="00573083"/>
    <w:rsid w:val="005B090A"/>
    <w:rsid w:val="005C3B38"/>
    <w:rsid w:val="005E0126"/>
    <w:rsid w:val="005F5808"/>
    <w:rsid w:val="005F71A0"/>
    <w:rsid w:val="006042C8"/>
    <w:rsid w:val="006260C9"/>
    <w:rsid w:val="0062731D"/>
    <w:rsid w:val="006328D3"/>
    <w:rsid w:val="00655192"/>
    <w:rsid w:val="00660CF6"/>
    <w:rsid w:val="00665AA5"/>
    <w:rsid w:val="006804F6"/>
    <w:rsid w:val="00682D10"/>
    <w:rsid w:val="006832E0"/>
    <w:rsid w:val="0069419B"/>
    <w:rsid w:val="006958A0"/>
    <w:rsid w:val="006A0D5C"/>
    <w:rsid w:val="006A2065"/>
    <w:rsid w:val="006A2830"/>
    <w:rsid w:val="006A6160"/>
    <w:rsid w:val="006A63B2"/>
    <w:rsid w:val="006B388F"/>
    <w:rsid w:val="006B591E"/>
    <w:rsid w:val="006B7B1B"/>
    <w:rsid w:val="006C18A9"/>
    <w:rsid w:val="006C3BD0"/>
    <w:rsid w:val="006C470A"/>
    <w:rsid w:val="006D705E"/>
    <w:rsid w:val="006E157A"/>
    <w:rsid w:val="006E21D7"/>
    <w:rsid w:val="006E24D2"/>
    <w:rsid w:val="006F6CE3"/>
    <w:rsid w:val="00712D67"/>
    <w:rsid w:val="007222F8"/>
    <w:rsid w:val="00723460"/>
    <w:rsid w:val="00725DB3"/>
    <w:rsid w:val="0072600D"/>
    <w:rsid w:val="00730ECC"/>
    <w:rsid w:val="00736882"/>
    <w:rsid w:val="00741877"/>
    <w:rsid w:val="00750599"/>
    <w:rsid w:val="007545D0"/>
    <w:rsid w:val="00764106"/>
    <w:rsid w:val="007645A0"/>
    <w:rsid w:val="0076680E"/>
    <w:rsid w:val="0076792B"/>
    <w:rsid w:val="0078184E"/>
    <w:rsid w:val="0078189B"/>
    <w:rsid w:val="00786297"/>
    <w:rsid w:val="007870EB"/>
    <w:rsid w:val="00793A4A"/>
    <w:rsid w:val="00796A72"/>
    <w:rsid w:val="007A2E26"/>
    <w:rsid w:val="007A7AA9"/>
    <w:rsid w:val="007B3D92"/>
    <w:rsid w:val="007C7815"/>
    <w:rsid w:val="007D0716"/>
    <w:rsid w:val="007D77AE"/>
    <w:rsid w:val="007E3455"/>
    <w:rsid w:val="00800C19"/>
    <w:rsid w:val="008122C1"/>
    <w:rsid w:val="00812D96"/>
    <w:rsid w:val="00831115"/>
    <w:rsid w:val="00831C40"/>
    <w:rsid w:val="008339C1"/>
    <w:rsid w:val="008344F7"/>
    <w:rsid w:val="008424DA"/>
    <w:rsid w:val="008556C6"/>
    <w:rsid w:val="00860913"/>
    <w:rsid w:val="00860955"/>
    <w:rsid w:val="00882118"/>
    <w:rsid w:val="00890133"/>
    <w:rsid w:val="008A32BB"/>
    <w:rsid w:val="008B0550"/>
    <w:rsid w:val="008B3655"/>
    <w:rsid w:val="008B4454"/>
    <w:rsid w:val="009037E7"/>
    <w:rsid w:val="0092107E"/>
    <w:rsid w:val="00923A5F"/>
    <w:rsid w:val="009246C1"/>
    <w:rsid w:val="009304B5"/>
    <w:rsid w:val="00941397"/>
    <w:rsid w:val="00980A85"/>
    <w:rsid w:val="00995831"/>
    <w:rsid w:val="00997115"/>
    <w:rsid w:val="009A277F"/>
    <w:rsid w:val="009A29A8"/>
    <w:rsid w:val="009A4133"/>
    <w:rsid w:val="009A43C6"/>
    <w:rsid w:val="009B7A21"/>
    <w:rsid w:val="009C53D4"/>
    <w:rsid w:val="009D28BF"/>
    <w:rsid w:val="009D55BF"/>
    <w:rsid w:val="009F466F"/>
    <w:rsid w:val="00A02717"/>
    <w:rsid w:val="00A26115"/>
    <w:rsid w:val="00A263D9"/>
    <w:rsid w:val="00A305CC"/>
    <w:rsid w:val="00A32F74"/>
    <w:rsid w:val="00A561BA"/>
    <w:rsid w:val="00A75BB7"/>
    <w:rsid w:val="00A9495C"/>
    <w:rsid w:val="00AA2100"/>
    <w:rsid w:val="00AB553C"/>
    <w:rsid w:val="00AD2001"/>
    <w:rsid w:val="00AE0BF2"/>
    <w:rsid w:val="00AE1ACF"/>
    <w:rsid w:val="00AE6B40"/>
    <w:rsid w:val="00AF0EEB"/>
    <w:rsid w:val="00AF59DF"/>
    <w:rsid w:val="00B112B4"/>
    <w:rsid w:val="00B13116"/>
    <w:rsid w:val="00B14F53"/>
    <w:rsid w:val="00B328FC"/>
    <w:rsid w:val="00B340A2"/>
    <w:rsid w:val="00B41091"/>
    <w:rsid w:val="00B41C43"/>
    <w:rsid w:val="00B71633"/>
    <w:rsid w:val="00B75A9D"/>
    <w:rsid w:val="00B77520"/>
    <w:rsid w:val="00B77D53"/>
    <w:rsid w:val="00B82620"/>
    <w:rsid w:val="00B90FF7"/>
    <w:rsid w:val="00BB2167"/>
    <w:rsid w:val="00BC496C"/>
    <w:rsid w:val="00BC4A9B"/>
    <w:rsid w:val="00BD020F"/>
    <w:rsid w:val="00BD20CA"/>
    <w:rsid w:val="00BE16D8"/>
    <w:rsid w:val="00BE482F"/>
    <w:rsid w:val="00BE6281"/>
    <w:rsid w:val="00BF6523"/>
    <w:rsid w:val="00C01C54"/>
    <w:rsid w:val="00C0207A"/>
    <w:rsid w:val="00C05232"/>
    <w:rsid w:val="00C13C4C"/>
    <w:rsid w:val="00C16106"/>
    <w:rsid w:val="00C50D30"/>
    <w:rsid w:val="00C54C0E"/>
    <w:rsid w:val="00C62489"/>
    <w:rsid w:val="00C77ED8"/>
    <w:rsid w:val="00C91241"/>
    <w:rsid w:val="00C91F87"/>
    <w:rsid w:val="00C94900"/>
    <w:rsid w:val="00CA3C51"/>
    <w:rsid w:val="00CB17D9"/>
    <w:rsid w:val="00CC3FB7"/>
    <w:rsid w:val="00CC5788"/>
    <w:rsid w:val="00CC614F"/>
    <w:rsid w:val="00CD043C"/>
    <w:rsid w:val="00CE5845"/>
    <w:rsid w:val="00CF1613"/>
    <w:rsid w:val="00CF2978"/>
    <w:rsid w:val="00CF2A2D"/>
    <w:rsid w:val="00D05FFF"/>
    <w:rsid w:val="00D24765"/>
    <w:rsid w:val="00D24EE1"/>
    <w:rsid w:val="00D35779"/>
    <w:rsid w:val="00D414AB"/>
    <w:rsid w:val="00D51D14"/>
    <w:rsid w:val="00D6699B"/>
    <w:rsid w:val="00D721DA"/>
    <w:rsid w:val="00D8577F"/>
    <w:rsid w:val="00D913F6"/>
    <w:rsid w:val="00DA1FA6"/>
    <w:rsid w:val="00DA37E5"/>
    <w:rsid w:val="00DB784C"/>
    <w:rsid w:val="00DC0E25"/>
    <w:rsid w:val="00DD5AEF"/>
    <w:rsid w:val="00DD7D75"/>
    <w:rsid w:val="00DE54D9"/>
    <w:rsid w:val="00DE65AF"/>
    <w:rsid w:val="00DF0F15"/>
    <w:rsid w:val="00E120CC"/>
    <w:rsid w:val="00E24D10"/>
    <w:rsid w:val="00E25D89"/>
    <w:rsid w:val="00E35A6E"/>
    <w:rsid w:val="00E42A7C"/>
    <w:rsid w:val="00E61920"/>
    <w:rsid w:val="00E87B5E"/>
    <w:rsid w:val="00EA2B67"/>
    <w:rsid w:val="00EC52EF"/>
    <w:rsid w:val="00EE0BCA"/>
    <w:rsid w:val="00F04134"/>
    <w:rsid w:val="00F2627F"/>
    <w:rsid w:val="00F3064A"/>
    <w:rsid w:val="00F36793"/>
    <w:rsid w:val="00F4417C"/>
    <w:rsid w:val="00F44C82"/>
    <w:rsid w:val="00F549DD"/>
    <w:rsid w:val="00F55669"/>
    <w:rsid w:val="00F66D15"/>
    <w:rsid w:val="00F7106F"/>
    <w:rsid w:val="00F80DF5"/>
    <w:rsid w:val="00F95311"/>
    <w:rsid w:val="00FC318F"/>
    <w:rsid w:val="00FD13B5"/>
    <w:rsid w:val="00FE2E51"/>
    <w:rsid w:val="00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2DC835"/>
  <w15:chartTrackingRefBased/>
  <w15:docId w15:val="{99E94537-47D9-4233-8E0E-066E5B4D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F1"/>
  </w:style>
  <w:style w:type="paragraph" w:styleId="Heading1">
    <w:name w:val="heading 1"/>
    <w:basedOn w:val="Normal"/>
    <w:next w:val="Normal"/>
    <w:link w:val="Heading1Char"/>
    <w:uiPriority w:val="9"/>
    <w:qFormat/>
    <w:rsid w:val="000A04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FF1"/>
  </w:style>
  <w:style w:type="paragraph" w:styleId="Footer">
    <w:name w:val="footer"/>
    <w:basedOn w:val="Normal"/>
    <w:link w:val="FooterChar"/>
    <w:uiPriority w:val="99"/>
    <w:unhideWhenUsed/>
    <w:rsid w:val="00375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FF1"/>
  </w:style>
  <w:style w:type="character" w:styleId="Hyperlink">
    <w:name w:val="Hyperlink"/>
    <w:basedOn w:val="DefaultParagraphFont"/>
    <w:uiPriority w:val="99"/>
    <w:unhideWhenUsed/>
    <w:rsid w:val="00800C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C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0C19"/>
    <w:pPr>
      <w:ind w:left="720"/>
      <w:contextualSpacing/>
    </w:pPr>
    <w:rPr>
      <w:lang w:val="en-AU"/>
    </w:rPr>
  </w:style>
  <w:style w:type="paragraph" w:styleId="NormalWeb">
    <w:name w:val="Normal (Web)"/>
    <w:basedOn w:val="Normal"/>
    <w:uiPriority w:val="99"/>
    <w:semiHidden/>
    <w:unhideWhenUsed/>
    <w:rsid w:val="0080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00C1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6B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6B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6B1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A0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F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5845"/>
    <w:rPr>
      <w:color w:val="666666"/>
    </w:rPr>
  </w:style>
  <w:style w:type="table" w:styleId="GridTable3-Accent1">
    <w:name w:val="Grid Table 3 Accent 1"/>
    <w:basedOn w:val="TableNormal"/>
    <w:uiPriority w:val="48"/>
    <w:rsid w:val="00AF0EE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54E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3A139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schneider129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P@waart.org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ya@globevist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ippin.margaria@gmail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Treasurer@waart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FB8C1-3DF1-4911-8EC2-D6684D50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Holtfreter</dc:creator>
  <cp:keywords/>
  <dc:description/>
  <cp:lastModifiedBy>Meredith Blais</cp:lastModifiedBy>
  <cp:revision>180</cp:revision>
  <cp:lastPrinted>2024-12-10T22:03:00Z</cp:lastPrinted>
  <dcterms:created xsi:type="dcterms:W3CDTF">2024-11-08T11:27:00Z</dcterms:created>
  <dcterms:modified xsi:type="dcterms:W3CDTF">2025-01-24T02:04:00Z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8135486c-fc87-4711-8fc7-e82705b6c807</vt:lpwstr>
  </property>
</Properties>
</file>